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6296" w14:textId="60391FFE" w:rsidR="00935D26" w:rsidRDefault="00935D26" w:rsidP="003F1B27">
      <w:pPr>
        <w:pStyle w:val="Heading1"/>
      </w:pPr>
      <w:r w:rsidRPr="003F1B27">
        <w:rPr>
          <w:rFonts w:cstheme="minorHAnsi"/>
        </w:rPr>
        <w:t>Contextualising</w:t>
      </w:r>
      <w:r>
        <w:t xml:space="preserve"> Narrative</w:t>
      </w:r>
    </w:p>
    <w:p w14:paraId="7BEDD903" w14:textId="77777777" w:rsidR="00935D26" w:rsidRDefault="00935D26" w:rsidP="003F1B27">
      <w:pPr>
        <w:pStyle w:val="NormalWeb"/>
        <w:shd w:val="clear" w:color="auto" w:fill="FFFFFF"/>
        <w:rPr>
          <w:rStyle w:val="strapline-dark"/>
          <w:rFonts w:asciiTheme="minorHAnsi" w:hAnsiTheme="minorHAnsi"/>
        </w:rPr>
      </w:pPr>
      <w:r w:rsidRPr="00C3256D">
        <w:rPr>
          <w:rStyle w:val="strapline-dark"/>
          <w:rFonts w:asciiTheme="minorHAnsi" w:hAnsiTheme="minorHAnsi"/>
        </w:rPr>
        <w:t>Birkbeck</w:t>
      </w:r>
      <w:r>
        <w:rPr>
          <w:rStyle w:val="strapline-dark"/>
          <w:rFonts w:asciiTheme="minorHAnsi" w:hAnsiTheme="minorHAnsi"/>
        </w:rPr>
        <w:t xml:space="preserve"> College is one of the smallest constituent Colleges within the University of London and </w:t>
      </w:r>
      <w:r w:rsidRPr="00C3256D">
        <w:rPr>
          <w:rStyle w:val="strapline-dark"/>
          <w:rFonts w:asciiTheme="minorHAnsi" w:hAnsiTheme="minorHAnsi"/>
        </w:rPr>
        <w:t xml:space="preserve">is a world-class research and teaching institution specialising in evening higher education for non-traditional students. </w:t>
      </w:r>
    </w:p>
    <w:p w14:paraId="6EAB4871" w14:textId="30D3BC39" w:rsidR="00935D26" w:rsidRDefault="00935D26" w:rsidP="003F1B27">
      <w:pPr>
        <w:pStyle w:val="NormalWeb"/>
        <w:shd w:val="clear" w:color="auto" w:fill="FFFFFF"/>
        <w:rPr>
          <w:rFonts w:asciiTheme="minorHAnsi" w:hAnsiTheme="minorHAnsi"/>
        </w:rPr>
      </w:pPr>
      <w:r w:rsidRPr="00C3256D">
        <w:rPr>
          <w:rFonts w:asciiTheme="minorHAnsi" w:hAnsiTheme="minorHAnsi"/>
        </w:rPr>
        <w:t xml:space="preserve">Birkbeck is applying the </w:t>
      </w:r>
      <w:r w:rsidRPr="00C3256D">
        <w:rPr>
          <w:rFonts w:asciiTheme="minorHAnsi" w:hAnsiTheme="minorHAnsi"/>
          <w:i/>
          <w:iCs/>
        </w:rPr>
        <w:t>Concordat</w:t>
      </w:r>
      <w:r w:rsidRPr="00C3256D">
        <w:rPr>
          <w:rFonts w:asciiTheme="minorHAnsi" w:hAnsiTheme="minorHAnsi"/>
          <w:iCs/>
        </w:rPr>
        <w:t xml:space="preserve">’s broad definition of researchers to the Award process – </w:t>
      </w:r>
      <w:r w:rsidR="0026395B">
        <w:rPr>
          <w:rFonts w:asciiTheme="minorHAnsi" w:hAnsiTheme="minorHAnsi"/>
          <w:iCs/>
        </w:rPr>
        <w:t>‘</w:t>
      </w:r>
      <w:r w:rsidRPr="00C3256D">
        <w:rPr>
          <w:rFonts w:asciiTheme="minorHAnsi" w:hAnsiTheme="minorHAnsi"/>
        </w:rPr>
        <w:t>postgraduate [PhD] students, research-only employees on short-term projects, part-time staff, lecturers and professors with a range of duties including research</w:t>
      </w:r>
      <w:r w:rsidR="0026395B">
        <w:rPr>
          <w:rFonts w:asciiTheme="minorHAnsi" w:hAnsiTheme="minorHAnsi"/>
        </w:rPr>
        <w:t>’</w:t>
      </w:r>
      <w:r w:rsidRPr="00C3256D">
        <w:rPr>
          <w:rFonts w:asciiTheme="minorHAnsi" w:hAnsiTheme="minorHAnsi"/>
        </w:rPr>
        <w:t xml:space="preserve"> -</w:t>
      </w:r>
      <w:r w:rsidRPr="00C3256D">
        <w:rPr>
          <w:rFonts w:asciiTheme="minorHAnsi" w:hAnsiTheme="minorHAnsi"/>
          <w:iCs/>
        </w:rPr>
        <w:t xml:space="preserve"> </w:t>
      </w:r>
      <w:r w:rsidRPr="00C3256D">
        <w:rPr>
          <w:rFonts w:asciiTheme="minorHAnsi" w:hAnsiTheme="minorHAnsi"/>
        </w:rPr>
        <w:t xml:space="preserve">to ensure that it implements improvements to the environment of all those undertaking research, </w:t>
      </w:r>
      <w:r>
        <w:rPr>
          <w:rFonts w:asciiTheme="minorHAnsi" w:hAnsiTheme="minorHAnsi"/>
        </w:rPr>
        <w:t xml:space="preserve">and </w:t>
      </w:r>
      <w:r w:rsidRPr="00C3256D">
        <w:rPr>
          <w:rFonts w:asciiTheme="minorHAnsi" w:hAnsiTheme="minorHAnsi"/>
        </w:rPr>
        <w:t xml:space="preserve">to support excellence in research holistically. Our </w:t>
      </w:r>
      <w:r>
        <w:rPr>
          <w:rFonts w:asciiTheme="minorHAnsi" w:hAnsiTheme="minorHAnsi"/>
        </w:rPr>
        <w:t xml:space="preserve">headcount </w:t>
      </w:r>
      <w:r w:rsidRPr="00C3256D">
        <w:rPr>
          <w:rFonts w:asciiTheme="minorHAnsi" w:hAnsiTheme="minorHAnsi"/>
        </w:rPr>
        <w:t>at October 2016</w:t>
      </w:r>
      <w:r>
        <w:rPr>
          <w:rFonts w:asciiTheme="minorHAnsi" w:hAnsiTheme="minorHAnsi"/>
        </w:rPr>
        <w:t xml:space="preserve"> when the gap analysis began wa</w:t>
      </w:r>
      <w:r w:rsidRPr="00C3256D">
        <w:rPr>
          <w:rFonts w:asciiTheme="minorHAnsi" w:hAnsiTheme="minorHAnsi"/>
        </w:rPr>
        <w:t>s</w:t>
      </w:r>
      <w:r>
        <w:rPr>
          <w:rFonts w:asciiTheme="minorHAnsi" w:hAnsiTheme="minorHAnsi"/>
        </w:rPr>
        <w:t xml:space="preserve"> ca</w:t>
      </w:r>
      <w:r w:rsidRPr="00C3256D">
        <w:rPr>
          <w:rFonts w:asciiTheme="minorHAnsi" w:hAnsiTheme="minorHAnsi"/>
        </w:rPr>
        <w:t>: 4</w:t>
      </w:r>
      <w:r>
        <w:rPr>
          <w:rFonts w:asciiTheme="minorHAnsi" w:hAnsiTheme="minorHAnsi"/>
        </w:rPr>
        <w:t>50</w:t>
      </w:r>
      <w:r w:rsidRPr="00C3256D">
        <w:rPr>
          <w:rFonts w:asciiTheme="minorHAnsi" w:hAnsiTheme="minorHAnsi"/>
        </w:rPr>
        <w:t xml:space="preserve"> academic </w:t>
      </w:r>
      <w:r>
        <w:rPr>
          <w:rFonts w:asciiTheme="minorHAnsi" w:hAnsiTheme="minorHAnsi"/>
        </w:rPr>
        <w:t>staff (Lecturer A to Professor);</w:t>
      </w:r>
      <w:r w:rsidRPr="00C3256D">
        <w:rPr>
          <w:rFonts w:asciiTheme="minorHAnsi" w:hAnsiTheme="minorHAnsi"/>
        </w:rPr>
        <w:t xml:space="preserve"> 125 research grade staff (Research Assistants, Postdoctoral Researchers, Research Fellows, and Senior Research Fellows)</w:t>
      </w:r>
      <w:r>
        <w:rPr>
          <w:rFonts w:asciiTheme="minorHAnsi" w:hAnsiTheme="minorHAnsi"/>
        </w:rPr>
        <w:t>;</w:t>
      </w:r>
      <w:r w:rsidRPr="00C3256D">
        <w:rPr>
          <w:rFonts w:asciiTheme="minorHAnsi" w:hAnsiTheme="minorHAnsi"/>
        </w:rPr>
        <w:t xml:space="preserve"> and </w:t>
      </w:r>
      <w:r>
        <w:rPr>
          <w:rFonts w:asciiTheme="minorHAnsi" w:hAnsiTheme="minorHAnsi"/>
        </w:rPr>
        <w:t>725</w:t>
      </w:r>
      <w:r w:rsidRPr="00C3256D">
        <w:rPr>
          <w:rFonts w:asciiTheme="minorHAnsi" w:hAnsiTheme="minorHAnsi"/>
        </w:rPr>
        <w:t xml:space="preserve"> PhD students.</w:t>
      </w:r>
    </w:p>
    <w:p w14:paraId="51C0D929" w14:textId="77777777" w:rsidR="00AC2720" w:rsidRDefault="00935D26" w:rsidP="0026395B">
      <w:pPr>
        <w:pStyle w:val="NormalWeb"/>
        <w:shd w:val="clear" w:color="auto" w:fill="FFFFFF"/>
        <w:rPr>
          <w:rFonts w:asciiTheme="minorHAnsi" w:hAnsiTheme="minorHAnsi"/>
        </w:rPr>
      </w:pPr>
      <w:r>
        <w:rPr>
          <w:rFonts w:asciiTheme="minorHAnsi" w:hAnsiTheme="minorHAnsi"/>
        </w:rPr>
        <w:t>Institutional responsibility for Research sits with the Pro-Vice Master (Research) supported by the Head of Research Strategy Support. The Pro-Vice Master (Research) chairs the College’s Research Committee which is supported by five working groups and sub committees: The Research Strategy Group, the Research Support Group, The Research Student Sub Committee, the Open Access Working Group, and the Public Engagement and Research Impact Sub Committee. The Pro-Vice Master Research is also the Director of our Graduate Research School. Research Committee reports directly to our Academic Board, and through Academic Board to our Governing body.</w:t>
      </w:r>
    </w:p>
    <w:p w14:paraId="3C06F6BC" w14:textId="30B603E9" w:rsidR="00935D26" w:rsidRDefault="00935D26" w:rsidP="0026395B">
      <w:pPr>
        <w:pStyle w:val="NormalWeb"/>
        <w:shd w:val="clear" w:color="auto" w:fill="FFFFFF"/>
        <w:rPr>
          <w:rFonts w:asciiTheme="minorHAnsi" w:hAnsiTheme="minorHAnsi"/>
        </w:rPr>
      </w:pPr>
      <w:r>
        <w:rPr>
          <w:rFonts w:asciiTheme="minorHAnsi" w:hAnsiTheme="minorHAnsi"/>
        </w:rPr>
        <w:t>The Research Students Sub Committee and the Research Strategy Group (both Chaired by the Pro-Vice Master (Research) and the Research Support Group (Chaired by the Head of Research Strategy Support and comprising representatives of each professional service with a role in supporting researchers e.g. HR, the library, the Careers Service etc.) will be the primary working groups charged with implementing the action plan.</w:t>
      </w:r>
    </w:p>
    <w:p w14:paraId="7234627C" w14:textId="77777777" w:rsidR="00935D26" w:rsidRDefault="00935D26" w:rsidP="0026395B">
      <w:pPr>
        <w:pStyle w:val="NormalWeb"/>
        <w:shd w:val="clear" w:color="auto" w:fill="FFFFFF"/>
        <w:rPr>
          <w:rFonts w:asciiTheme="minorHAnsi" w:hAnsiTheme="minorHAnsi"/>
        </w:rPr>
      </w:pPr>
      <w:r>
        <w:rPr>
          <w:rFonts w:asciiTheme="minorHAnsi" w:hAnsiTheme="minorHAnsi"/>
        </w:rPr>
        <w:t>Birkbeck’s HR department is responsible for our strategies relating to people development and will assume much of the overall responsibility for delivery of this action plan. The HR department reports through the HR Strategy and Policy Committee (comprising the Vice Master (Chair), the College Secretary, the Director of HR, the five Executive Deans (or their nominees), a Director of Professional Services, Deputy College Secretary (Operations), the Pro-Vice Master (Research), the Pro-Vice Master (Education), an Independent Governor, the Deputy Director of HR, the Head of HR Business Partnering, and the Head of Learning and Organisational Development) to our Finance and General Purposes Committee and through that committee to our Governing body.</w:t>
      </w:r>
    </w:p>
    <w:p w14:paraId="5EB3273B" w14:textId="33FE0E1C" w:rsidR="00935D26" w:rsidRDefault="00935D26" w:rsidP="00AC2720">
      <w:pPr>
        <w:pStyle w:val="Default"/>
        <w:rPr>
          <w:rFonts w:asciiTheme="minorHAnsi" w:hAnsiTheme="minorHAnsi"/>
        </w:rPr>
      </w:pPr>
      <w:r w:rsidRPr="00211E67">
        <w:rPr>
          <w:rFonts w:asciiTheme="minorHAnsi" w:hAnsiTheme="minorHAnsi"/>
        </w:rPr>
        <w:t>The whole process will be overseen by an Academic Advisory Board to ensure that the needs of researchers remain at the heart of the process</w:t>
      </w:r>
      <w:r>
        <w:rPr>
          <w:rFonts w:asciiTheme="minorHAnsi" w:hAnsiTheme="minorHAnsi"/>
        </w:rPr>
        <w:t xml:space="preserve"> and who will report to the College formally once per year via the HR Strategy and Policy Committee. The Terms of Reference for this group is appended (appendix I).</w:t>
      </w:r>
    </w:p>
    <w:p w14:paraId="19F4E9C3" w14:textId="77777777" w:rsidR="00935D26" w:rsidRDefault="00935D26" w:rsidP="00935D26">
      <w:pPr>
        <w:pStyle w:val="Default"/>
        <w:jc w:val="both"/>
        <w:rPr>
          <w:rFonts w:asciiTheme="minorHAnsi" w:hAnsiTheme="minorHAnsi"/>
        </w:rPr>
      </w:pPr>
    </w:p>
    <w:p w14:paraId="63B8A3D2" w14:textId="34701486" w:rsidR="00935D26" w:rsidRPr="00211E67" w:rsidRDefault="00935D26" w:rsidP="00AC2720">
      <w:pPr>
        <w:pStyle w:val="Default"/>
        <w:rPr>
          <w:rFonts w:asciiTheme="minorHAnsi" w:hAnsiTheme="minorHAnsi"/>
        </w:rPr>
      </w:pPr>
      <w:r w:rsidRPr="00211E67">
        <w:rPr>
          <w:rFonts w:asciiTheme="minorHAnsi" w:hAnsiTheme="minorHAnsi"/>
        </w:rPr>
        <w:t>T</w:t>
      </w:r>
      <w:r>
        <w:rPr>
          <w:rFonts w:asciiTheme="minorHAnsi" w:hAnsiTheme="minorHAnsi"/>
        </w:rPr>
        <w:t>his</w:t>
      </w:r>
      <w:r w:rsidRPr="00211E67">
        <w:rPr>
          <w:rFonts w:asciiTheme="minorHAnsi" w:hAnsiTheme="minorHAnsi"/>
        </w:rPr>
        <w:t xml:space="preserve"> governance structure for the Award both embeds it within our current structures and processes and includes mechanisms to access all Schools and relevant Professional Service departments</w:t>
      </w:r>
      <w:r>
        <w:rPr>
          <w:rFonts w:asciiTheme="minorHAnsi" w:hAnsiTheme="minorHAnsi"/>
        </w:rPr>
        <w:t>, as shown in a</w:t>
      </w:r>
      <w:r w:rsidRPr="00FF443A">
        <w:rPr>
          <w:rFonts w:asciiTheme="minorHAnsi" w:hAnsiTheme="minorHAnsi"/>
        </w:rPr>
        <w:t>ppendix</w:t>
      </w:r>
      <w:r>
        <w:rPr>
          <w:rFonts w:asciiTheme="minorHAnsi" w:hAnsiTheme="minorHAnsi"/>
        </w:rPr>
        <w:t xml:space="preserve"> II</w:t>
      </w:r>
      <w:r w:rsidRPr="00211E67">
        <w:rPr>
          <w:rFonts w:asciiTheme="minorHAnsi" w:hAnsiTheme="minorHAnsi"/>
        </w:rPr>
        <w:t>.</w:t>
      </w:r>
    </w:p>
    <w:p w14:paraId="3D71A228" w14:textId="77777777" w:rsidR="00935D26" w:rsidRDefault="00935D26" w:rsidP="00935D26">
      <w:pPr>
        <w:spacing w:after="200" w:line="276" w:lineRule="auto"/>
        <w:rPr>
          <w:rFonts w:ascii="Gill Sans MT" w:hAnsi="Gill Sans MT" w:cs="Gill Sans MT"/>
          <w:color w:val="000000"/>
          <w:sz w:val="23"/>
          <w:szCs w:val="23"/>
        </w:rPr>
      </w:pPr>
      <w:r>
        <w:rPr>
          <w:sz w:val="23"/>
          <w:szCs w:val="23"/>
        </w:rPr>
        <w:br w:type="page"/>
      </w:r>
    </w:p>
    <w:p w14:paraId="4B669D77" w14:textId="77777777" w:rsidR="00935D26" w:rsidRPr="003067C3" w:rsidRDefault="00935D26" w:rsidP="00617CB2">
      <w:pPr>
        <w:pStyle w:val="Heading2"/>
      </w:pPr>
      <w:r w:rsidRPr="003067C3">
        <w:lastRenderedPageBreak/>
        <w:t>Appendix 1: Academic Advisory Board – HR excellence in Research Award Terms of Reference</w:t>
      </w:r>
    </w:p>
    <w:p w14:paraId="3AB3BC44" w14:textId="77777777" w:rsidR="00935D26" w:rsidRPr="003067C3" w:rsidRDefault="00935D26" w:rsidP="00935D26">
      <w:pPr>
        <w:pStyle w:val="Default"/>
        <w:rPr>
          <w:rFonts w:asciiTheme="minorHAnsi" w:hAnsiTheme="minorHAnsi"/>
          <w:b/>
        </w:rPr>
      </w:pPr>
    </w:p>
    <w:p w14:paraId="1C4A54F9" w14:textId="77777777" w:rsidR="00935D26" w:rsidRPr="003067C3" w:rsidRDefault="00935D26" w:rsidP="00491367">
      <w:pPr>
        <w:rPr>
          <w:sz w:val="24"/>
          <w:szCs w:val="24"/>
        </w:rPr>
      </w:pPr>
      <w:r w:rsidRPr="003067C3">
        <w:rPr>
          <w:sz w:val="24"/>
          <w:szCs w:val="24"/>
        </w:rPr>
        <w:t xml:space="preserve">The Academic Advisory Board has been established to support the College’s development and implementation of the Action Plan which is part of its HR Excellence in Research Award submission, and to provide advice on any arising matters from the HR Excellence in Research Award work that would benefit from academic advice. </w:t>
      </w:r>
    </w:p>
    <w:p w14:paraId="6AAA86E2" w14:textId="77777777" w:rsidR="00935D26" w:rsidRPr="003067C3" w:rsidRDefault="00935D26" w:rsidP="00491367">
      <w:pPr>
        <w:rPr>
          <w:sz w:val="24"/>
          <w:szCs w:val="24"/>
        </w:rPr>
      </w:pPr>
      <w:r w:rsidRPr="003067C3">
        <w:rPr>
          <w:sz w:val="24"/>
          <w:szCs w:val="24"/>
        </w:rPr>
        <w:t xml:space="preserve">Once the Action Plan has been submitted the Academic Advisory Board will move on to assume oversight of its implementation and delivery.  </w:t>
      </w:r>
    </w:p>
    <w:p w14:paraId="2B056F4F" w14:textId="77777777" w:rsidR="00935D26" w:rsidRPr="003067C3" w:rsidRDefault="00935D26" w:rsidP="00935D26">
      <w:pPr>
        <w:rPr>
          <w:sz w:val="24"/>
          <w:szCs w:val="24"/>
        </w:rPr>
      </w:pPr>
      <w:r w:rsidRPr="003067C3">
        <w:rPr>
          <w:sz w:val="24"/>
          <w:szCs w:val="24"/>
        </w:rPr>
        <w:t>The Academic Advisory Board normally meets termly.</w:t>
      </w:r>
    </w:p>
    <w:p w14:paraId="0A8BF00F" w14:textId="2D6ECAAC" w:rsidR="00935D26" w:rsidRPr="003067C3" w:rsidRDefault="00935D26" w:rsidP="00935D26">
      <w:pPr>
        <w:rPr>
          <w:sz w:val="24"/>
          <w:szCs w:val="24"/>
        </w:rPr>
      </w:pPr>
      <w:r w:rsidRPr="003067C3">
        <w:rPr>
          <w:sz w:val="24"/>
          <w:szCs w:val="24"/>
        </w:rPr>
        <w:t>In pursuit of its objectives the Academic Advisory Board will:</w:t>
      </w:r>
    </w:p>
    <w:p w14:paraId="3585386E" w14:textId="77777777" w:rsidR="00935D26" w:rsidRPr="003067C3" w:rsidRDefault="00935D26" w:rsidP="00935D26">
      <w:pPr>
        <w:numPr>
          <w:ilvl w:val="0"/>
          <w:numId w:val="11"/>
        </w:numPr>
        <w:shd w:val="clear" w:color="auto" w:fill="FFFFFF"/>
        <w:spacing w:before="100" w:beforeAutospacing="1" w:after="100" w:afterAutospacing="1" w:line="240" w:lineRule="auto"/>
        <w:rPr>
          <w:rFonts w:eastAsia="Times New Roman" w:cs="Arial"/>
          <w:color w:val="111111"/>
          <w:sz w:val="24"/>
          <w:szCs w:val="24"/>
        </w:rPr>
      </w:pPr>
      <w:r w:rsidRPr="003067C3">
        <w:rPr>
          <w:rFonts w:eastAsia="Times New Roman" w:cs="Arial"/>
          <w:color w:val="111111"/>
          <w:sz w:val="24"/>
          <w:szCs w:val="24"/>
        </w:rPr>
        <w:t>identify actions and success measures and demonstrate how these will be taken forward</w:t>
      </w:r>
    </w:p>
    <w:p w14:paraId="52D2AAA7" w14:textId="77777777" w:rsidR="00935D26" w:rsidRPr="003067C3" w:rsidRDefault="00935D26" w:rsidP="00935D26">
      <w:pPr>
        <w:numPr>
          <w:ilvl w:val="0"/>
          <w:numId w:val="11"/>
        </w:numPr>
        <w:shd w:val="clear" w:color="auto" w:fill="FFFFFF"/>
        <w:spacing w:before="100" w:beforeAutospacing="1" w:after="100" w:afterAutospacing="1" w:line="240" w:lineRule="auto"/>
        <w:rPr>
          <w:rFonts w:eastAsia="Times New Roman" w:cs="Arial"/>
          <w:color w:val="111111"/>
          <w:sz w:val="24"/>
          <w:szCs w:val="24"/>
        </w:rPr>
      </w:pPr>
      <w:r w:rsidRPr="003067C3">
        <w:rPr>
          <w:rFonts w:eastAsia="Times New Roman" w:cs="Arial"/>
          <w:color w:val="111111"/>
          <w:sz w:val="24"/>
          <w:szCs w:val="24"/>
        </w:rPr>
        <w:t>identify mechanisms to ensure that the action plan is delivered</w:t>
      </w:r>
    </w:p>
    <w:p w14:paraId="76E9A893" w14:textId="77777777" w:rsidR="00935D26" w:rsidRPr="003067C3" w:rsidRDefault="00935D26" w:rsidP="00935D26">
      <w:pPr>
        <w:numPr>
          <w:ilvl w:val="0"/>
          <w:numId w:val="11"/>
        </w:numPr>
        <w:shd w:val="clear" w:color="auto" w:fill="FFFFFF"/>
        <w:spacing w:before="100" w:beforeAutospacing="1" w:after="100" w:afterAutospacing="1" w:line="240" w:lineRule="auto"/>
        <w:rPr>
          <w:rFonts w:eastAsia="Times New Roman" w:cs="Arial"/>
          <w:color w:val="111111"/>
          <w:sz w:val="24"/>
          <w:szCs w:val="24"/>
        </w:rPr>
      </w:pPr>
      <w:r w:rsidRPr="003067C3">
        <w:rPr>
          <w:rFonts w:eastAsia="Times New Roman" w:cs="Arial"/>
          <w:color w:val="111111"/>
          <w:sz w:val="24"/>
          <w:szCs w:val="24"/>
        </w:rPr>
        <w:t xml:space="preserve">identify accountability for progressing actions to individuals, roles, or committees </w:t>
      </w:r>
    </w:p>
    <w:p w14:paraId="7CF4FC6B" w14:textId="77777777" w:rsidR="00935D26" w:rsidRPr="003067C3" w:rsidRDefault="00935D26" w:rsidP="00935D26">
      <w:pPr>
        <w:numPr>
          <w:ilvl w:val="0"/>
          <w:numId w:val="11"/>
        </w:numPr>
        <w:shd w:val="clear" w:color="auto" w:fill="FFFFFF"/>
        <w:spacing w:before="100" w:beforeAutospacing="1" w:after="100" w:afterAutospacing="1" w:line="240" w:lineRule="auto"/>
        <w:rPr>
          <w:rFonts w:eastAsia="Times New Roman" w:cs="Arial"/>
          <w:color w:val="111111"/>
          <w:sz w:val="24"/>
          <w:szCs w:val="24"/>
        </w:rPr>
      </w:pPr>
      <w:r w:rsidRPr="003067C3">
        <w:rPr>
          <w:rFonts w:eastAsia="Times New Roman" w:cs="Arial"/>
          <w:color w:val="111111"/>
          <w:sz w:val="24"/>
          <w:szCs w:val="24"/>
        </w:rPr>
        <w:t>provide specific deadlines for actions to be completed</w:t>
      </w:r>
    </w:p>
    <w:p w14:paraId="5D84A029" w14:textId="77777777" w:rsidR="00935D26" w:rsidRPr="003067C3" w:rsidRDefault="00935D26" w:rsidP="00935D26">
      <w:pPr>
        <w:numPr>
          <w:ilvl w:val="0"/>
          <w:numId w:val="11"/>
        </w:numPr>
        <w:shd w:val="clear" w:color="auto" w:fill="FFFFFF"/>
        <w:spacing w:before="100" w:beforeAutospacing="1" w:after="100" w:afterAutospacing="1" w:line="240" w:lineRule="auto"/>
        <w:rPr>
          <w:rFonts w:eastAsia="Times New Roman" w:cs="Arial"/>
          <w:color w:val="111111"/>
          <w:sz w:val="24"/>
          <w:szCs w:val="24"/>
        </w:rPr>
      </w:pPr>
      <w:r w:rsidRPr="003067C3">
        <w:rPr>
          <w:rFonts w:eastAsia="Times New Roman" w:cs="Arial"/>
          <w:color w:val="111111"/>
          <w:sz w:val="24"/>
          <w:szCs w:val="24"/>
        </w:rPr>
        <w:t>make clear the role and input of researchers and research staff in the development and implementation of the various actions (where appropriate)</w:t>
      </w:r>
    </w:p>
    <w:p w14:paraId="44013882" w14:textId="662B7D32" w:rsidR="00935D26" w:rsidRPr="003067C3" w:rsidRDefault="00935D26" w:rsidP="00935D26">
      <w:pPr>
        <w:numPr>
          <w:ilvl w:val="0"/>
          <w:numId w:val="11"/>
        </w:numPr>
        <w:shd w:val="clear" w:color="auto" w:fill="FFFFFF"/>
        <w:spacing w:before="100" w:beforeAutospacing="1" w:after="100" w:afterAutospacing="1" w:line="240" w:lineRule="auto"/>
        <w:rPr>
          <w:rFonts w:eastAsia="Times New Roman" w:cs="Arial"/>
          <w:color w:val="111111"/>
          <w:sz w:val="24"/>
          <w:szCs w:val="24"/>
        </w:rPr>
      </w:pPr>
      <w:r w:rsidRPr="003067C3">
        <w:rPr>
          <w:rFonts w:eastAsia="Times New Roman" w:cs="Arial"/>
          <w:color w:val="111111"/>
          <w:sz w:val="24"/>
          <w:szCs w:val="24"/>
        </w:rPr>
        <w:t>ensure a version of the action plan is publicly available and accessible to any international researcher considering research at the College</w:t>
      </w:r>
    </w:p>
    <w:p w14:paraId="7DE1B77A" w14:textId="686B6999" w:rsidR="00935D26" w:rsidRPr="003067C3" w:rsidRDefault="00935D26" w:rsidP="00935D26">
      <w:pPr>
        <w:numPr>
          <w:ilvl w:val="0"/>
          <w:numId w:val="11"/>
        </w:numPr>
        <w:shd w:val="clear" w:color="auto" w:fill="FFFFFF"/>
        <w:spacing w:before="100" w:beforeAutospacing="1" w:after="100" w:afterAutospacing="1" w:line="240" w:lineRule="auto"/>
        <w:rPr>
          <w:rFonts w:eastAsia="Times New Roman" w:cs="Arial"/>
          <w:color w:val="111111"/>
          <w:sz w:val="24"/>
          <w:szCs w:val="24"/>
        </w:rPr>
      </w:pPr>
      <w:r w:rsidRPr="003067C3">
        <w:rPr>
          <w:rFonts w:eastAsia="Times New Roman" w:cs="Arial"/>
          <w:color w:val="111111"/>
          <w:sz w:val="24"/>
          <w:szCs w:val="24"/>
        </w:rPr>
        <w:t xml:space="preserve">ensure that the implementation of the action plan remains </w:t>
      </w:r>
      <w:r w:rsidR="0038604C">
        <w:rPr>
          <w:rFonts w:eastAsia="Times New Roman" w:cs="Arial"/>
          <w:color w:val="111111"/>
          <w:sz w:val="24"/>
          <w:szCs w:val="24"/>
        </w:rPr>
        <w:t>‘</w:t>
      </w:r>
      <w:r w:rsidRPr="003067C3">
        <w:rPr>
          <w:rFonts w:eastAsia="Times New Roman" w:cs="Arial"/>
          <w:color w:val="111111"/>
          <w:sz w:val="24"/>
          <w:szCs w:val="24"/>
        </w:rPr>
        <w:t>on track</w:t>
      </w:r>
      <w:r w:rsidR="0038604C">
        <w:rPr>
          <w:rFonts w:eastAsia="Times New Roman" w:cs="Arial"/>
          <w:color w:val="111111"/>
          <w:sz w:val="24"/>
          <w:szCs w:val="24"/>
        </w:rPr>
        <w:t>’</w:t>
      </w:r>
      <w:r w:rsidRPr="003067C3">
        <w:rPr>
          <w:rFonts w:eastAsia="Times New Roman" w:cs="Arial"/>
          <w:color w:val="111111"/>
          <w:sz w:val="24"/>
          <w:szCs w:val="24"/>
        </w:rPr>
        <w:t xml:space="preserve"> according to the terms defined in points </w:t>
      </w:r>
      <w:proofErr w:type="spellStart"/>
      <w:r w:rsidRPr="003067C3">
        <w:rPr>
          <w:rFonts w:eastAsia="Times New Roman" w:cs="Arial"/>
          <w:color w:val="111111"/>
          <w:sz w:val="24"/>
          <w:szCs w:val="24"/>
        </w:rPr>
        <w:t>i</w:t>
      </w:r>
      <w:proofErr w:type="spellEnd"/>
      <w:r w:rsidRPr="003067C3">
        <w:rPr>
          <w:rFonts w:eastAsia="Times New Roman" w:cs="Arial"/>
          <w:color w:val="111111"/>
          <w:sz w:val="24"/>
          <w:szCs w:val="24"/>
        </w:rPr>
        <w:t xml:space="preserve">-vi above. </w:t>
      </w:r>
    </w:p>
    <w:p w14:paraId="5748C4DF" w14:textId="77777777" w:rsidR="00935D26" w:rsidRPr="003067C3" w:rsidRDefault="00935D26" w:rsidP="00935D26">
      <w:pPr>
        <w:rPr>
          <w:b/>
          <w:sz w:val="24"/>
          <w:szCs w:val="24"/>
        </w:rPr>
      </w:pPr>
      <w:r w:rsidRPr="003067C3">
        <w:rPr>
          <w:b/>
          <w:sz w:val="24"/>
          <w:szCs w:val="24"/>
        </w:rPr>
        <w:t>Membership</w:t>
      </w:r>
    </w:p>
    <w:p w14:paraId="1DB57B1A" w14:textId="77777777" w:rsidR="00935D26" w:rsidRPr="003067C3" w:rsidRDefault="00935D26" w:rsidP="00935D26">
      <w:pPr>
        <w:rPr>
          <w:sz w:val="24"/>
          <w:szCs w:val="24"/>
          <w:lang w:eastAsia="en-GB"/>
        </w:rPr>
      </w:pPr>
      <w:r w:rsidRPr="003067C3">
        <w:rPr>
          <w:sz w:val="24"/>
          <w:szCs w:val="24"/>
        </w:rPr>
        <w:t>A spectrum of researchers drawn from across the College’s research community.</w:t>
      </w:r>
    </w:p>
    <w:p w14:paraId="564050FD" w14:textId="77777777" w:rsidR="00935D26" w:rsidRPr="003067C3" w:rsidRDefault="00935D26" w:rsidP="00935D26">
      <w:pPr>
        <w:rPr>
          <w:sz w:val="24"/>
          <w:szCs w:val="24"/>
        </w:rPr>
      </w:pPr>
    </w:p>
    <w:p w14:paraId="7C6FCAC1" w14:textId="77777777" w:rsidR="00935D26" w:rsidRPr="003067C3" w:rsidRDefault="00935D26" w:rsidP="00935D26">
      <w:pPr>
        <w:rPr>
          <w:sz w:val="24"/>
          <w:szCs w:val="24"/>
        </w:rPr>
      </w:pPr>
    </w:p>
    <w:p w14:paraId="67C24DF0" w14:textId="77777777" w:rsidR="00935D26" w:rsidRPr="003067C3" w:rsidRDefault="00935D26" w:rsidP="00935D26">
      <w:pPr>
        <w:rPr>
          <w:sz w:val="24"/>
          <w:szCs w:val="24"/>
          <w:u w:val="single"/>
        </w:rPr>
      </w:pPr>
    </w:p>
    <w:p w14:paraId="2434EBE5" w14:textId="6C74385C" w:rsidR="00935D26" w:rsidRPr="003067C3" w:rsidRDefault="00935D26" w:rsidP="00935D26">
      <w:pPr>
        <w:rPr>
          <w:sz w:val="24"/>
          <w:szCs w:val="24"/>
          <w:u w:val="single"/>
        </w:rPr>
      </w:pPr>
      <w:r w:rsidRPr="003067C3">
        <w:rPr>
          <w:sz w:val="24"/>
          <w:szCs w:val="24"/>
          <w:u w:val="single"/>
        </w:rPr>
        <w:t>Agreed: 6 February 2017</w:t>
      </w:r>
    </w:p>
    <w:p w14:paraId="1D4A85C3" w14:textId="2A9E4541" w:rsidR="00935D26" w:rsidRPr="003067C3" w:rsidRDefault="00935D26" w:rsidP="00935D26">
      <w:pPr>
        <w:rPr>
          <w:sz w:val="24"/>
          <w:szCs w:val="24"/>
          <w:u w:val="single"/>
        </w:rPr>
      </w:pPr>
      <w:r w:rsidRPr="003067C3">
        <w:rPr>
          <w:sz w:val="24"/>
          <w:szCs w:val="24"/>
          <w:u w:val="single"/>
        </w:rPr>
        <w:t>Review Date: 1 October 2017</w:t>
      </w:r>
    </w:p>
    <w:p w14:paraId="4EFA4DF3" w14:textId="77777777" w:rsidR="00935D26" w:rsidRDefault="00935D26" w:rsidP="00935D26">
      <w:pPr>
        <w:pStyle w:val="Default"/>
        <w:rPr>
          <w:b/>
          <w:sz w:val="23"/>
          <w:szCs w:val="23"/>
        </w:rPr>
      </w:pPr>
    </w:p>
    <w:p w14:paraId="738D4162" w14:textId="77777777" w:rsidR="00935D26" w:rsidRDefault="00935D26" w:rsidP="00935D26">
      <w:pPr>
        <w:spacing w:after="200" w:line="276" w:lineRule="auto"/>
        <w:rPr>
          <w:rFonts w:ascii="Gill Sans MT" w:hAnsi="Gill Sans MT" w:cs="Gill Sans MT"/>
          <w:b/>
          <w:color w:val="000000"/>
          <w:sz w:val="23"/>
          <w:szCs w:val="23"/>
        </w:rPr>
      </w:pPr>
      <w:r>
        <w:rPr>
          <w:b/>
          <w:sz w:val="23"/>
          <w:szCs w:val="23"/>
        </w:rPr>
        <w:br w:type="page"/>
      </w:r>
    </w:p>
    <w:p w14:paraId="0D125234" w14:textId="77777777" w:rsidR="00935D26" w:rsidRDefault="00935D26" w:rsidP="00935D26">
      <w:pPr>
        <w:pStyle w:val="Default"/>
        <w:rPr>
          <w:b/>
          <w:sz w:val="23"/>
          <w:szCs w:val="23"/>
        </w:rPr>
      </w:pPr>
      <w:r>
        <w:rPr>
          <w:b/>
          <w:sz w:val="23"/>
          <w:szCs w:val="23"/>
        </w:rPr>
        <w:lastRenderedPageBreak/>
        <w:t>Appendix II – Governance Structure</w:t>
      </w:r>
    </w:p>
    <w:p w14:paraId="3A241CF9" w14:textId="193B3A2A" w:rsidR="00935D26" w:rsidRDefault="00935D26" w:rsidP="00935D26">
      <w:pPr>
        <w:pStyle w:val="Default"/>
        <w:jc w:val="center"/>
        <w:rPr>
          <w:sz w:val="36"/>
          <w:szCs w:val="36"/>
        </w:rPr>
      </w:pPr>
      <w:r>
        <w:rPr>
          <w:b/>
          <w:noProof/>
          <w:sz w:val="23"/>
          <w:szCs w:val="23"/>
          <w:lang w:eastAsia="en-GB"/>
        </w:rPr>
        <w:drawing>
          <wp:inline distT="0" distB="0" distL="0" distR="0" wp14:anchorId="7369989D" wp14:editId="3510A41D">
            <wp:extent cx="8657277" cy="4602767"/>
            <wp:effectExtent l="7938"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657277" cy="4602767"/>
                    </a:xfrm>
                    <a:prstGeom prst="rect">
                      <a:avLst/>
                    </a:prstGeom>
                    <a:noFill/>
                  </pic:spPr>
                </pic:pic>
              </a:graphicData>
            </a:graphic>
          </wp:inline>
        </w:drawing>
      </w:r>
      <w:r>
        <w:rPr>
          <w:sz w:val="36"/>
          <w:szCs w:val="36"/>
        </w:rPr>
        <w:br w:type="page"/>
      </w:r>
    </w:p>
    <w:p w14:paraId="348CA048" w14:textId="77777777" w:rsidR="00935D26" w:rsidRDefault="00935D26">
      <w:pPr>
        <w:rPr>
          <w:sz w:val="36"/>
          <w:szCs w:val="36"/>
        </w:rPr>
        <w:sectPr w:rsidR="00935D26" w:rsidSect="00935D26">
          <w:footerReference w:type="default" r:id="rId11"/>
          <w:pgSz w:w="11906" w:h="16838"/>
          <w:pgMar w:top="1440" w:right="851" w:bottom="1440" w:left="851" w:header="708" w:footer="173" w:gutter="0"/>
          <w:cols w:space="708"/>
          <w:docGrid w:linePitch="360"/>
        </w:sectPr>
      </w:pPr>
    </w:p>
    <w:p w14:paraId="563F6BFF" w14:textId="6CBA0DF6" w:rsidR="002D03BD" w:rsidRDefault="00935D26" w:rsidP="00EC049D">
      <w:pPr>
        <w:pStyle w:val="Heading2"/>
      </w:pPr>
      <w:r>
        <w:lastRenderedPageBreak/>
        <w:t>Gap Analysis: c</w:t>
      </w:r>
      <w:r w:rsidR="004A2423" w:rsidRPr="004A2423">
        <w:t xml:space="preserve">urrent progress towards the implementation of the </w:t>
      </w:r>
      <w:r w:rsidR="004A2423" w:rsidRPr="004A2423">
        <w:rPr>
          <w:i/>
        </w:rPr>
        <w:t>Concordat to Support the Career Development of Researchers</w:t>
      </w:r>
      <w:r w:rsidR="004A2423" w:rsidRPr="004A2423">
        <w:t xml:space="preserve"> </w:t>
      </w:r>
      <w:r w:rsidR="00C37ECC">
        <w:t xml:space="preserve">as </w:t>
      </w:r>
      <w:r w:rsidR="00F910B4">
        <w:t xml:space="preserve">at </w:t>
      </w:r>
      <w:r w:rsidR="00E1773C">
        <w:t>3</w:t>
      </w:r>
      <w:r w:rsidR="00EC049D">
        <w:t xml:space="preserve">1 </w:t>
      </w:r>
      <w:r w:rsidR="00E1773C">
        <w:t>August</w:t>
      </w:r>
      <w:r w:rsidR="00F910B4">
        <w:t xml:space="preserve"> 2017</w:t>
      </w:r>
    </w:p>
    <w:p w14:paraId="5A1EED3A" w14:textId="77777777" w:rsidR="004A2423" w:rsidRPr="004A2423" w:rsidRDefault="004A2423">
      <w:pPr>
        <w:rPr>
          <w:b/>
        </w:rPr>
      </w:pPr>
    </w:p>
    <w:tbl>
      <w:tblPr>
        <w:tblStyle w:val="TableGrid"/>
        <w:tblW w:w="15026" w:type="dxa"/>
        <w:tblInd w:w="-459" w:type="dxa"/>
        <w:tblLayout w:type="fixed"/>
        <w:tblLook w:val="04A0" w:firstRow="1" w:lastRow="0" w:firstColumn="1" w:lastColumn="0" w:noHBand="0" w:noVBand="1"/>
      </w:tblPr>
      <w:tblGrid>
        <w:gridCol w:w="675"/>
        <w:gridCol w:w="3011"/>
        <w:gridCol w:w="8647"/>
        <w:gridCol w:w="1134"/>
        <w:gridCol w:w="1559"/>
      </w:tblGrid>
      <w:tr w:rsidR="00763D70" w:rsidRPr="00675FB7" w14:paraId="1F5AAF6C" w14:textId="77777777" w:rsidTr="00DE1BCB">
        <w:tc>
          <w:tcPr>
            <w:tcW w:w="675" w:type="dxa"/>
            <w:tcBorders>
              <w:top w:val="single" w:sz="4" w:space="0" w:color="auto"/>
              <w:left w:val="single" w:sz="4" w:space="0" w:color="auto"/>
              <w:bottom w:val="single" w:sz="4" w:space="0" w:color="auto"/>
              <w:right w:val="single" w:sz="4" w:space="0" w:color="auto"/>
            </w:tcBorders>
            <w:hideMark/>
          </w:tcPr>
          <w:p w14:paraId="6F7FB0DF" w14:textId="77777777" w:rsidR="00763D70" w:rsidRPr="00675FB7" w:rsidRDefault="00763D70">
            <w:pPr>
              <w:spacing w:after="0" w:line="240" w:lineRule="auto"/>
              <w:rPr>
                <w:b/>
                <w:sz w:val="20"/>
                <w:szCs w:val="20"/>
              </w:rPr>
            </w:pPr>
            <w:r w:rsidRPr="00675FB7">
              <w:rPr>
                <w:b/>
                <w:sz w:val="20"/>
                <w:szCs w:val="20"/>
              </w:rPr>
              <w:t>Ref</w:t>
            </w:r>
          </w:p>
        </w:tc>
        <w:tc>
          <w:tcPr>
            <w:tcW w:w="3011" w:type="dxa"/>
            <w:tcBorders>
              <w:top w:val="single" w:sz="4" w:space="0" w:color="auto"/>
              <w:left w:val="single" w:sz="4" w:space="0" w:color="auto"/>
              <w:bottom w:val="single" w:sz="4" w:space="0" w:color="auto"/>
              <w:right w:val="single" w:sz="4" w:space="0" w:color="auto"/>
            </w:tcBorders>
            <w:hideMark/>
          </w:tcPr>
          <w:p w14:paraId="10B13CF2" w14:textId="77777777" w:rsidR="00763D70" w:rsidRPr="00C265EE" w:rsidRDefault="00835D9D" w:rsidP="00DE1BCB">
            <w:pPr>
              <w:spacing w:after="0" w:line="240" w:lineRule="auto"/>
              <w:jc w:val="center"/>
              <w:rPr>
                <w:b/>
                <w:sz w:val="20"/>
                <w:szCs w:val="20"/>
              </w:rPr>
            </w:pPr>
            <w:r w:rsidRPr="00C265EE">
              <w:rPr>
                <w:b/>
                <w:sz w:val="20"/>
                <w:szCs w:val="20"/>
              </w:rPr>
              <w:t>Concordat criteria</w:t>
            </w:r>
          </w:p>
        </w:tc>
        <w:tc>
          <w:tcPr>
            <w:tcW w:w="8647" w:type="dxa"/>
            <w:tcBorders>
              <w:top w:val="single" w:sz="4" w:space="0" w:color="auto"/>
              <w:left w:val="single" w:sz="4" w:space="0" w:color="auto"/>
              <w:bottom w:val="single" w:sz="4" w:space="0" w:color="auto"/>
              <w:right w:val="single" w:sz="4" w:space="0" w:color="auto"/>
            </w:tcBorders>
          </w:tcPr>
          <w:p w14:paraId="7A7BD2F9" w14:textId="77777777" w:rsidR="00763D70" w:rsidRPr="00675FB7" w:rsidRDefault="00763D70">
            <w:pPr>
              <w:spacing w:after="0" w:line="240" w:lineRule="auto"/>
              <w:jc w:val="center"/>
              <w:rPr>
                <w:b/>
                <w:sz w:val="20"/>
                <w:szCs w:val="20"/>
              </w:rPr>
            </w:pPr>
            <w:r w:rsidRPr="00675FB7">
              <w:rPr>
                <w:b/>
                <w:sz w:val="20"/>
                <w:szCs w:val="20"/>
              </w:rPr>
              <w:t xml:space="preserve">Current </w:t>
            </w:r>
            <w:r w:rsidR="00E02098" w:rsidRPr="00675FB7">
              <w:rPr>
                <w:b/>
                <w:sz w:val="20"/>
                <w:szCs w:val="20"/>
              </w:rPr>
              <w:t>State of Play (policy and practice)</w:t>
            </w:r>
            <w:r w:rsidRPr="00675FB7">
              <w:rPr>
                <w:b/>
                <w:sz w:val="20"/>
                <w:szCs w:val="20"/>
              </w:rPr>
              <w:t xml:space="preserve"> </w:t>
            </w:r>
          </w:p>
          <w:p w14:paraId="7B598A19" w14:textId="77777777" w:rsidR="00763D70" w:rsidRPr="00675FB7" w:rsidRDefault="00763D70">
            <w:pPr>
              <w:spacing w:after="0" w:line="240" w:lineRule="auto"/>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513D3CC" w14:textId="77777777" w:rsidR="00763D70" w:rsidRPr="00675FB7" w:rsidRDefault="00763D70" w:rsidP="00111E18">
            <w:pPr>
              <w:spacing w:after="0" w:line="240" w:lineRule="auto"/>
              <w:jc w:val="center"/>
              <w:rPr>
                <w:b/>
                <w:sz w:val="20"/>
                <w:szCs w:val="20"/>
              </w:rPr>
            </w:pPr>
            <w:r w:rsidRPr="00675FB7">
              <w:rPr>
                <w:b/>
                <w:sz w:val="20"/>
                <w:szCs w:val="20"/>
              </w:rPr>
              <w:t xml:space="preserve">Complete or </w:t>
            </w:r>
          </w:p>
          <w:p w14:paraId="54B1168B" w14:textId="19F7917C" w:rsidR="00763D70" w:rsidRPr="00675FB7" w:rsidRDefault="00277F41" w:rsidP="00111E18">
            <w:pPr>
              <w:spacing w:after="0" w:line="240" w:lineRule="auto"/>
              <w:jc w:val="center"/>
              <w:rPr>
                <w:b/>
                <w:sz w:val="20"/>
                <w:szCs w:val="20"/>
              </w:rPr>
            </w:pPr>
            <w:r>
              <w:rPr>
                <w:b/>
                <w:sz w:val="20"/>
                <w:szCs w:val="20"/>
              </w:rPr>
              <w:t>o</w:t>
            </w:r>
            <w:r w:rsidR="00763D70" w:rsidRPr="00675FB7">
              <w:rPr>
                <w:b/>
                <w:sz w:val="20"/>
                <w:szCs w:val="20"/>
              </w:rPr>
              <w:t>ngoing?</w:t>
            </w:r>
          </w:p>
        </w:tc>
        <w:tc>
          <w:tcPr>
            <w:tcW w:w="1559" w:type="dxa"/>
            <w:tcBorders>
              <w:top w:val="single" w:sz="4" w:space="0" w:color="auto"/>
              <w:left w:val="single" w:sz="4" w:space="0" w:color="auto"/>
              <w:bottom w:val="single" w:sz="4" w:space="0" w:color="auto"/>
              <w:right w:val="single" w:sz="4" w:space="0" w:color="auto"/>
            </w:tcBorders>
            <w:hideMark/>
          </w:tcPr>
          <w:p w14:paraId="28BABFBE" w14:textId="77777777" w:rsidR="00763D70" w:rsidRPr="00675FB7" w:rsidRDefault="00763D70" w:rsidP="00D815F4">
            <w:pPr>
              <w:spacing w:after="0" w:line="240" w:lineRule="auto"/>
              <w:jc w:val="center"/>
              <w:rPr>
                <w:b/>
                <w:sz w:val="20"/>
                <w:szCs w:val="20"/>
              </w:rPr>
            </w:pPr>
            <w:r w:rsidRPr="00675FB7">
              <w:rPr>
                <w:b/>
                <w:sz w:val="20"/>
                <w:szCs w:val="20"/>
              </w:rPr>
              <w:t>Reference to HRER Action Plan</w:t>
            </w:r>
          </w:p>
        </w:tc>
      </w:tr>
      <w:tr w:rsidR="00763D70" w:rsidRPr="00675FB7" w14:paraId="4C284D1C" w14:textId="77777777" w:rsidTr="00DE1BCB">
        <w:tc>
          <w:tcPr>
            <w:tcW w:w="675" w:type="dxa"/>
            <w:tcBorders>
              <w:top w:val="single" w:sz="4" w:space="0" w:color="auto"/>
              <w:left w:val="single" w:sz="4" w:space="0" w:color="auto"/>
              <w:bottom w:val="single" w:sz="4" w:space="0" w:color="auto"/>
              <w:right w:val="single" w:sz="4" w:space="0" w:color="auto"/>
            </w:tcBorders>
          </w:tcPr>
          <w:p w14:paraId="75087C13" w14:textId="77777777" w:rsidR="00763D70" w:rsidRPr="00675FB7" w:rsidRDefault="00763D70">
            <w:pPr>
              <w:spacing w:after="0" w:line="240" w:lineRule="auto"/>
              <w:rPr>
                <w:b/>
                <w:sz w:val="20"/>
                <w:szCs w:val="20"/>
              </w:rPr>
            </w:pPr>
            <w:r w:rsidRPr="00675FB7">
              <w:rPr>
                <w:b/>
                <w:sz w:val="20"/>
                <w:szCs w:val="20"/>
              </w:rPr>
              <w:t>1.1</w:t>
            </w:r>
          </w:p>
        </w:tc>
        <w:tc>
          <w:tcPr>
            <w:tcW w:w="3011" w:type="dxa"/>
            <w:tcBorders>
              <w:top w:val="single" w:sz="4" w:space="0" w:color="auto"/>
              <w:left w:val="single" w:sz="4" w:space="0" w:color="auto"/>
              <w:bottom w:val="single" w:sz="4" w:space="0" w:color="auto"/>
              <w:right w:val="single" w:sz="4" w:space="0" w:color="auto"/>
            </w:tcBorders>
          </w:tcPr>
          <w:p w14:paraId="618CEDCB" w14:textId="77777777" w:rsidR="00763D70" w:rsidRPr="00C265EE" w:rsidRDefault="00763D70" w:rsidP="00DE1BCB">
            <w:pPr>
              <w:pStyle w:val="Default"/>
              <w:rPr>
                <w:rFonts w:asciiTheme="minorHAnsi" w:hAnsiTheme="minorHAnsi"/>
                <w:b/>
                <w:sz w:val="20"/>
                <w:szCs w:val="20"/>
              </w:rPr>
            </w:pPr>
            <w:r w:rsidRPr="00790D6F">
              <w:rPr>
                <w:rFonts w:asciiTheme="minorHAnsi" w:hAnsiTheme="minorHAnsi" w:cstheme="minorBidi"/>
                <w:b/>
                <w:color w:val="auto"/>
                <w:sz w:val="20"/>
                <w:szCs w:val="20"/>
              </w:rPr>
              <w:t>All members of the UK research community should understand that researchers are chosen primarily for their ability to advance research at an institution.</w:t>
            </w:r>
            <w:r w:rsidRPr="00C265EE">
              <w:rPr>
                <w:rFonts w:asciiTheme="minorHAnsi" w:hAnsiTheme="minorHAnsi" w:cstheme="minorBidi"/>
                <w:b/>
                <w:color w:val="auto"/>
                <w:sz w:val="20"/>
                <w:szCs w:val="20"/>
              </w:rPr>
              <w:t xml:space="preserve"> </w:t>
            </w:r>
          </w:p>
        </w:tc>
        <w:tc>
          <w:tcPr>
            <w:tcW w:w="8647" w:type="dxa"/>
            <w:tcBorders>
              <w:top w:val="single" w:sz="4" w:space="0" w:color="auto"/>
              <w:left w:val="single" w:sz="4" w:space="0" w:color="auto"/>
              <w:bottom w:val="single" w:sz="4" w:space="0" w:color="auto"/>
              <w:right w:val="single" w:sz="4" w:space="0" w:color="auto"/>
            </w:tcBorders>
          </w:tcPr>
          <w:p w14:paraId="768B7F8D" w14:textId="3621B38B" w:rsidR="00790D6F" w:rsidRDefault="00E02098" w:rsidP="006D506B">
            <w:pPr>
              <w:spacing w:after="0" w:line="240" w:lineRule="auto"/>
              <w:rPr>
                <w:sz w:val="20"/>
                <w:szCs w:val="20"/>
              </w:rPr>
            </w:pPr>
            <w:r w:rsidRPr="00675FB7">
              <w:rPr>
                <w:sz w:val="20"/>
                <w:szCs w:val="20"/>
              </w:rPr>
              <w:t xml:space="preserve">Birkbeck’s </w:t>
            </w:r>
            <w:hyperlink r:id="rId12" w:history="1">
              <w:r w:rsidRPr="0060108B">
                <w:rPr>
                  <w:rStyle w:val="Hyperlink"/>
                  <w:sz w:val="20"/>
                  <w:szCs w:val="20"/>
                </w:rPr>
                <w:t>Research Str</w:t>
              </w:r>
              <w:r w:rsidR="0060108B" w:rsidRPr="0060108B">
                <w:rPr>
                  <w:rStyle w:val="Hyperlink"/>
                  <w:sz w:val="20"/>
                  <w:szCs w:val="20"/>
                </w:rPr>
                <w:t>ategy</w:t>
              </w:r>
            </w:hyperlink>
            <w:r w:rsidRPr="00675FB7">
              <w:rPr>
                <w:sz w:val="20"/>
                <w:szCs w:val="20"/>
              </w:rPr>
              <w:t xml:space="preserve"> </w:t>
            </w:r>
            <w:r w:rsidR="00790D6F" w:rsidRPr="00790D6F">
              <w:rPr>
                <w:sz w:val="20"/>
                <w:szCs w:val="20"/>
              </w:rPr>
              <w:t>articulates this point under the subheadings Inspiring research comes from empowered researchers, Everyone contributes and Future researchers matter.</w:t>
            </w:r>
          </w:p>
          <w:p w14:paraId="60A93942" w14:textId="77777777" w:rsidR="00790D6F" w:rsidRDefault="00790D6F" w:rsidP="006D506B">
            <w:pPr>
              <w:spacing w:after="0" w:line="240" w:lineRule="auto"/>
              <w:rPr>
                <w:sz w:val="20"/>
                <w:szCs w:val="20"/>
              </w:rPr>
            </w:pPr>
          </w:p>
          <w:p w14:paraId="57068EB0" w14:textId="054A8515" w:rsidR="006B7D17" w:rsidRPr="00675FB7" w:rsidRDefault="006B7D17" w:rsidP="00307636">
            <w:pPr>
              <w:spacing w:after="0" w:line="240" w:lineRule="auto"/>
              <w:rPr>
                <w:sz w:val="20"/>
                <w:szCs w:val="20"/>
              </w:rPr>
            </w:pPr>
            <w:r w:rsidRPr="00675FB7">
              <w:rPr>
                <w:sz w:val="20"/>
                <w:szCs w:val="20"/>
              </w:rPr>
              <w:t xml:space="preserve">The College’s </w:t>
            </w:r>
            <w:hyperlink r:id="rId13" w:history="1">
              <w:r w:rsidRPr="00307636">
                <w:rPr>
                  <w:rStyle w:val="Hyperlink"/>
                  <w:sz w:val="20"/>
                  <w:szCs w:val="20"/>
                </w:rPr>
                <w:t>Recruitment and Selection Policy</w:t>
              </w:r>
            </w:hyperlink>
            <w:r w:rsidRPr="00675FB7">
              <w:rPr>
                <w:sz w:val="20"/>
                <w:szCs w:val="20"/>
              </w:rPr>
              <w:t xml:space="preserve"> provides a framework for those involved in recruitment and selection to recruit the best person for the vacancy</w:t>
            </w:r>
            <w:r w:rsidR="00A565AB" w:rsidRPr="00675FB7">
              <w:rPr>
                <w:sz w:val="20"/>
                <w:szCs w:val="20"/>
              </w:rPr>
              <w:t>, based on the requirements of the post,</w:t>
            </w:r>
            <w:r w:rsidRPr="00675FB7">
              <w:rPr>
                <w:sz w:val="20"/>
                <w:szCs w:val="20"/>
              </w:rPr>
              <w:t xml:space="preserve"> </w:t>
            </w:r>
            <w:r w:rsidR="00A565AB" w:rsidRPr="00675FB7">
              <w:rPr>
                <w:sz w:val="20"/>
                <w:szCs w:val="20"/>
              </w:rPr>
              <w:t xml:space="preserve">underpinned by fairness and </w:t>
            </w:r>
            <w:r w:rsidR="006D506B" w:rsidRPr="00675FB7">
              <w:rPr>
                <w:sz w:val="20"/>
                <w:szCs w:val="20"/>
              </w:rPr>
              <w:t xml:space="preserve">promoting </w:t>
            </w:r>
            <w:r w:rsidR="00A565AB" w:rsidRPr="00675FB7">
              <w:rPr>
                <w:sz w:val="20"/>
                <w:szCs w:val="20"/>
              </w:rPr>
              <w:t xml:space="preserve">good practice, </w:t>
            </w:r>
            <w:r w:rsidRPr="00675FB7">
              <w:rPr>
                <w:sz w:val="20"/>
                <w:szCs w:val="20"/>
              </w:rPr>
              <w:t>including equality and diversity.</w:t>
            </w:r>
          </w:p>
        </w:tc>
        <w:tc>
          <w:tcPr>
            <w:tcW w:w="1134" w:type="dxa"/>
            <w:tcBorders>
              <w:top w:val="single" w:sz="4" w:space="0" w:color="auto"/>
              <w:left w:val="single" w:sz="4" w:space="0" w:color="auto"/>
              <w:bottom w:val="single" w:sz="4" w:space="0" w:color="auto"/>
              <w:right w:val="single" w:sz="4" w:space="0" w:color="auto"/>
            </w:tcBorders>
          </w:tcPr>
          <w:p w14:paraId="319CDD7D" w14:textId="5AA0FFA5" w:rsidR="00763D70" w:rsidRPr="00675FB7" w:rsidRDefault="00D7319B" w:rsidP="00111E18">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69E9DF4C" w14:textId="77777777" w:rsidR="00763D70" w:rsidRPr="00675FB7" w:rsidRDefault="000F780B">
            <w:pPr>
              <w:spacing w:after="0" w:line="240" w:lineRule="auto"/>
              <w:jc w:val="center"/>
              <w:rPr>
                <w:b/>
                <w:sz w:val="20"/>
                <w:szCs w:val="20"/>
              </w:rPr>
            </w:pPr>
            <w:r>
              <w:rPr>
                <w:b/>
                <w:sz w:val="20"/>
                <w:szCs w:val="20"/>
              </w:rPr>
              <w:t>Table 1 (all actions)</w:t>
            </w:r>
          </w:p>
        </w:tc>
      </w:tr>
      <w:tr w:rsidR="00763D70" w:rsidRPr="00675FB7" w14:paraId="2F153DE7" w14:textId="77777777" w:rsidTr="00DE1BCB">
        <w:tc>
          <w:tcPr>
            <w:tcW w:w="675" w:type="dxa"/>
            <w:tcBorders>
              <w:top w:val="single" w:sz="4" w:space="0" w:color="auto"/>
              <w:left w:val="single" w:sz="4" w:space="0" w:color="auto"/>
              <w:bottom w:val="single" w:sz="4" w:space="0" w:color="auto"/>
              <w:right w:val="single" w:sz="4" w:space="0" w:color="auto"/>
            </w:tcBorders>
          </w:tcPr>
          <w:p w14:paraId="41231798" w14:textId="77777777" w:rsidR="00763D70" w:rsidRPr="00675FB7" w:rsidRDefault="00763D70">
            <w:pPr>
              <w:spacing w:after="0" w:line="240" w:lineRule="auto"/>
              <w:rPr>
                <w:b/>
                <w:sz w:val="20"/>
                <w:szCs w:val="20"/>
              </w:rPr>
            </w:pPr>
            <w:r w:rsidRPr="00675FB7">
              <w:rPr>
                <w:b/>
                <w:sz w:val="20"/>
                <w:szCs w:val="20"/>
              </w:rPr>
              <w:t>1.2</w:t>
            </w:r>
          </w:p>
        </w:tc>
        <w:tc>
          <w:tcPr>
            <w:tcW w:w="3011" w:type="dxa"/>
            <w:tcBorders>
              <w:top w:val="single" w:sz="4" w:space="0" w:color="auto"/>
              <w:left w:val="single" w:sz="4" w:space="0" w:color="auto"/>
              <w:bottom w:val="single" w:sz="4" w:space="0" w:color="auto"/>
              <w:right w:val="single" w:sz="4" w:space="0" w:color="auto"/>
            </w:tcBorders>
          </w:tcPr>
          <w:p w14:paraId="7A4CF5B0" w14:textId="77777777" w:rsidR="00763D70" w:rsidRPr="00C265EE" w:rsidRDefault="00763D70" w:rsidP="00DE1BCB">
            <w:pPr>
              <w:pStyle w:val="Default"/>
              <w:rPr>
                <w:rFonts w:asciiTheme="minorHAnsi" w:hAnsiTheme="minorHAnsi"/>
                <w:b/>
                <w:sz w:val="20"/>
                <w:szCs w:val="20"/>
              </w:rPr>
            </w:pPr>
            <w:r w:rsidRPr="00C62A37">
              <w:rPr>
                <w:rFonts w:asciiTheme="minorHAnsi" w:hAnsiTheme="minorHAnsi" w:cstheme="minorBidi"/>
                <w:b/>
                <w:color w:val="auto"/>
                <w:sz w:val="20"/>
                <w:szCs w:val="20"/>
              </w:rPr>
              <w:t>Employers should strive to attract excellence and respect diversity (see Principle 6). Recruitment and selection procedures should be informative, transparent and open to all qualified applicants regardless of background. Person and vacancy specifications must clearly identify the skills required for the post and these requirements should be relevant to the role.</w:t>
            </w:r>
            <w:r w:rsidRPr="00C265EE">
              <w:rPr>
                <w:rFonts w:asciiTheme="minorHAnsi" w:hAnsiTheme="minorHAnsi" w:cstheme="minorBidi"/>
                <w:b/>
                <w:color w:val="auto"/>
                <w:sz w:val="20"/>
                <w:szCs w:val="20"/>
              </w:rPr>
              <w:t xml:space="preserve"> </w:t>
            </w:r>
          </w:p>
        </w:tc>
        <w:tc>
          <w:tcPr>
            <w:tcW w:w="8647" w:type="dxa"/>
            <w:tcBorders>
              <w:top w:val="single" w:sz="4" w:space="0" w:color="auto"/>
              <w:left w:val="single" w:sz="4" w:space="0" w:color="auto"/>
              <w:bottom w:val="single" w:sz="4" w:space="0" w:color="auto"/>
              <w:right w:val="single" w:sz="4" w:space="0" w:color="auto"/>
            </w:tcBorders>
          </w:tcPr>
          <w:p w14:paraId="757A481C" w14:textId="49F8DB27" w:rsidR="00763D70" w:rsidRDefault="00763D70" w:rsidP="00DE303D">
            <w:pPr>
              <w:spacing w:line="240" w:lineRule="auto"/>
              <w:rPr>
                <w:sz w:val="20"/>
                <w:szCs w:val="20"/>
              </w:rPr>
            </w:pPr>
            <w:r w:rsidRPr="00675FB7">
              <w:rPr>
                <w:sz w:val="20"/>
                <w:szCs w:val="20"/>
              </w:rPr>
              <w:t xml:space="preserve">The </w:t>
            </w:r>
            <w:hyperlink r:id="rId14" w:history="1">
              <w:r w:rsidRPr="00307636">
                <w:rPr>
                  <w:rStyle w:val="Hyperlink"/>
                  <w:sz w:val="20"/>
                  <w:szCs w:val="20"/>
                </w:rPr>
                <w:t>Recruitment and Selection Policy</w:t>
              </w:r>
            </w:hyperlink>
            <w:r w:rsidRPr="00675FB7">
              <w:rPr>
                <w:sz w:val="20"/>
                <w:szCs w:val="20"/>
              </w:rPr>
              <w:t xml:space="preserve"> applies to all vacancies and all parts of the Recruitment and Selection process within the College.</w:t>
            </w:r>
          </w:p>
          <w:p w14:paraId="6F2D5F04" w14:textId="3BAFDB62" w:rsidR="00D2461E" w:rsidRPr="009415D8" w:rsidRDefault="00D2461E" w:rsidP="00D2461E">
            <w:pPr>
              <w:spacing w:line="240" w:lineRule="auto"/>
              <w:rPr>
                <w:sz w:val="20"/>
                <w:szCs w:val="20"/>
                <w:shd w:val="clear" w:color="auto" w:fill="FFFF99"/>
              </w:rPr>
            </w:pPr>
            <w:r w:rsidRPr="00D2461E">
              <w:rPr>
                <w:sz w:val="20"/>
                <w:szCs w:val="20"/>
              </w:rPr>
              <w:t xml:space="preserve">We have </w:t>
            </w:r>
            <w:r w:rsidRPr="009415D8">
              <w:rPr>
                <w:sz w:val="20"/>
                <w:szCs w:val="20"/>
              </w:rPr>
              <w:t xml:space="preserve">updated our job advertisements to highlight and encourage applicants from under-represented groups. </w:t>
            </w:r>
            <w:r w:rsidR="009415D8">
              <w:rPr>
                <w:sz w:val="20"/>
                <w:szCs w:val="20"/>
              </w:rPr>
              <w:t xml:space="preserve">All </w:t>
            </w:r>
            <w:r w:rsidRPr="009415D8">
              <w:rPr>
                <w:sz w:val="20"/>
                <w:szCs w:val="20"/>
              </w:rPr>
              <w:t xml:space="preserve">adverts close with an equality and diversity statement: </w:t>
            </w:r>
            <w:r w:rsidR="007B3DF4">
              <w:rPr>
                <w:i/>
                <w:color w:val="000000"/>
                <w:sz w:val="20"/>
                <w:szCs w:val="20"/>
                <w:shd w:val="clear" w:color="auto" w:fill="FFFFFF"/>
              </w:rPr>
              <w:t>‘</w:t>
            </w:r>
            <w:r w:rsidRPr="009415D8">
              <w:rPr>
                <w:i/>
                <w:color w:val="000000"/>
                <w:sz w:val="20"/>
                <w:szCs w:val="20"/>
                <w:shd w:val="clear" w:color="auto" w:fill="FFFFFF"/>
              </w:rPr>
              <w:t>Birkbeck welcomes applicants from all sections</w:t>
            </w:r>
            <w:r w:rsidRPr="00675FB7">
              <w:rPr>
                <w:i/>
                <w:color w:val="000000"/>
                <w:sz w:val="20"/>
                <w:szCs w:val="20"/>
                <w:shd w:val="clear" w:color="auto" w:fill="FFFFFF"/>
              </w:rPr>
              <w:t xml:space="preserve"> of the community. The College is committed to improving the gender and cultural diversity of its workforce, holding an Athena SWAN award and membership of WISE, operating the Disability Confident and Mindful Employer schemes, is a Stonewall Diversity Champion and is working towards the Race Equality Charter Mark.</w:t>
            </w:r>
            <w:r w:rsidR="007B3DF4">
              <w:rPr>
                <w:i/>
                <w:color w:val="000000"/>
                <w:sz w:val="20"/>
                <w:szCs w:val="20"/>
                <w:shd w:val="clear" w:color="auto" w:fill="FFFFFF"/>
              </w:rPr>
              <w:t>’</w:t>
            </w:r>
            <w:r>
              <w:rPr>
                <w:i/>
                <w:color w:val="000000"/>
                <w:sz w:val="20"/>
                <w:szCs w:val="20"/>
                <w:shd w:val="clear" w:color="auto" w:fill="FFFFFF"/>
              </w:rPr>
              <w:t xml:space="preserve"> </w:t>
            </w:r>
            <w:r>
              <w:rPr>
                <w:color w:val="000000"/>
                <w:sz w:val="20"/>
                <w:szCs w:val="20"/>
                <w:shd w:val="clear" w:color="auto" w:fill="FFFFFF"/>
              </w:rPr>
              <w:t>Our charter</w:t>
            </w:r>
            <w:r w:rsidR="002A4564">
              <w:rPr>
                <w:color w:val="000000"/>
                <w:sz w:val="20"/>
                <w:szCs w:val="20"/>
                <w:shd w:val="clear" w:color="auto" w:fill="FFFFFF"/>
              </w:rPr>
              <w:t xml:space="preserve"> </w:t>
            </w:r>
            <w:r>
              <w:rPr>
                <w:color w:val="000000"/>
                <w:sz w:val="20"/>
                <w:szCs w:val="20"/>
                <w:shd w:val="clear" w:color="auto" w:fill="FFFFFF"/>
              </w:rPr>
              <w:t>mark logos appear on our website.</w:t>
            </w:r>
          </w:p>
          <w:p w14:paraId="3AA31E9B" w14:textId="77777777" w:rsidR="00D2461E" w:rsidRDefault="00D2461E" w:rsidP="00D2461E">
            <w:pPr>
              <w:spacing w:line="240" w:lineRule="auto"/>
              <w:rPr>
                <w:color w:val="000000"/>
                <w:sz w:val="20"/>
                <w:szCs w:val="20"/>
                <w:shd w:val="clear" w:color="auto" w:fill="FFFFFF"/>
              </w:rPr>
            </w:pPr>
            <w:r>
              <w:rPr>
                <w:color w:val="000000"/>
                <w:sz w:val="20"/>
                <w:szCs w:val="20"/>
                <w:shd w:val="clear" w:color="auto" w:fill="FFFFFF"/>
              </w:rPr>
              <w:t xml:space="preserve">There is also a further section on the job description outlining the College’s commitment to equality and diversity: </w:t>
            </w:r>
          </w:p>
          <w:p w14:paraId="1ED9E76B" w14:textId="4A648A02" w:rsidR="00D2461E" w:rsidRPr="007C78F6" w:rsidRDefault="00782318" w:rsidP="00D2461E">
            <w:pPr>
              <w:spacing w:line="240" w:lineRule="auto"/>
              <w:rPr>
                <w:i/>
                <w:color w:val="000000"/>
                <w:sz w:val="20"/>
                <w:szCs w:val="20"/>
                <w:shd w:val="clear" w:color="auto" w:fill="FFFFFF"/>
              </w:rPr>
            </w:pPr>
            <w:r>
              <w:rPr>
                <w:color w:val="000000"/>
                <w:sz w:val="20"/>
                <w:szCs w:val="20"/>
                <w:shd w:val="clear" w:color="auto" w:fill="FFFFFF"/>
              </w:rPr>
              <w:t>‘</w:t>
            </w:r>
            <w:r w:rsidR="00D2461E" w:rsidRPr="007C78F6">
              <w:rPr>
                <w:i/>
                <w:color w:val="000000"/>
                <w:sz w:val="20"/>
                <w:szCs w:val="20"/>
                <w:shd w:val="clear" w:color="auto" w:fill="FFFFFF"/>
              </w:rPr>
              <w:t>The College is committed to providing the highest quality academic and working environment where all staff, students, visitors and contractors are welcomed, respected and treated in a fair, consistent and non-discriminatory manner. The College is proud of its diversity and welcomes applications from all sections of the community. No one will be treated unfairly because of their sex, race, disability, sexual orientation, age, religion or belief, carer status, political belief, pregnancy/maternity, social class, gender identity or marital/civil partnership.</w:t>
            </w:r>
          </w:p>
          <w:p w14:paraId="288FB5CF" w14:textId="294E2657" w:rsidR="00D2461E" w:rsidRPr="007C78F6" w:rsidRDefault="00D2461E" w:rsidP="00D2461E">
            <w:pPr>
              <w:spacing w:line="240" w:lineRule="auto"/>
              <w:rPr>
                <w:i/>
                <w:color w:val="000000"/>
                <w:sz w:val="20"/>
                <w:szCs w:val="20"/>
                <w:shd w:val="clear" w:color="auto" w:fill="FFFFFF"/>
              </w:rPr>
            </w:pPr>
            <w:r w:rsidRPr="007C78F6">
              <w:rPr>
                <w:i/>
                <w:color w:val="000000"/>
                <w:sz w:val="20"/>
                <w:szCs w:val="20"/>
                <w:shd w:val="clear" w:color="auto" w:fill="FFFFFF"/>
              </w:rPr>
              <w:t xml:space="preserve">Birkbeck is a member of the ‘positive about disability’ Disability Confident scheme and guarantees to interview all candidates who meet the minimum essential criteria for the post.  Birkbeck is a member of the Equality Challenge Unit, holds a Bronze level Athena SWAN award, a Mindful Employers Charter signatory and subscribes to </w:t>
            </w:r>
            <w:proofErr w:type="spellStart"/>
            <w:r w:rsidRPr="007C78F6">
              <w:rPr>
                <w:i/>
                <w:color w:val="000000"/>
                <w:sz w:val="20"/>
                <w:szCs w:val="20"/>
                <w:shd w:val="clear" w:color="auto" w:fill="FFFFFF"/>
              </w:rPr>
              <w:t>Stonewall’s</w:t>
            </w:r>
            <w:proofErr w:type="spellEnd"/>
            <w:r w:rsidRPr="007C78F6">
              <w:rPr>
                <w:i/>
                <w:color w:val="000000"/>
                <w:sz w:val="20"/>
                <w:szCs w:val="20"/>
                <w:shd w:val="clear" w:color="auto" w:fill="FFFFFF"/>
              </w:rPr>
              <w:t xml:space="preserve"> Diversity Champions.</w:t>
            </w:r>
            <w:r w:rsidR="00782318">
              <w:rPr>
                <w:i/>
                <w:color w:val="000000"/>
                <w:sz w:val="20"/>
                <w:szCs w:val="20"/>
                <w:shd w:val="clear" w:color="auto" w:fill="FFFFFF"/>
              </w:rPr>
              <w:t>’</w:t>
            </w:r>
          </w:p>
          <w:p w14:paraId="2C3E9A0C" w14:textId="77777777" w:rsidR="003658AD" w:rsidRDefault="003658AD" w:rsidP="00D2461E">
            <w:pPr>
              <w:spacing w:after="0" w:line="240" w:lineRule="auto"/>
              <w:rPr>
                <w:rFonts w:ascii="Calibri" w:hAnsi="Calibri"/>
                <w:sz w:val="20"/>
                <w:szCs w:val="20"/>
              </w:rPr>
            </w:pPr>
            <w:r>
              <w:rPr>
                <w:rFonts w:ascii="Calibri" w:hAnsi="Calibri"/>
                <w:sz w:val="20"/>
                <w:szCs w:val="20"/>
              </w:rPr>
              <w:t xml:space="preserve">The College and Departmental Athena SWAN Self-Assessment Teams undertake recruitment </w:t>
            </w:r>
            <w:r w:rsidRPr="00081F16">
              <w:rPr>
                <w:rFonts w:ascii="Calibri" w:hAnsi="Calibri"/>
                <w:sz w:val="20"/>
                <w:szCs w:val="20"/>
              </w:rPr>
              <w:t>monitor</w:t>
            </w:r>
            <w:r>
              <w:rPr>
                <w:rFonts w:ascii="Calibri" w:hAnsi="Calibri"/>
                <w:sz w:val="20"/>
                <w:szCs w:val="20"/>
              </w:rPr>
              <w:t>ing and explore gender diversity.</w:t>
            </w:r>
          </w:p>
          <w:p w14:paraId="78A87BA6" w14:textId="77777777" w:rsidR="003658AD" w:rsidRDefault="003658AD" w:rsidP="00D2461E">
            <w:pPr>
              <w:spacing w:after="0" w:line="240" w:lineRule="auto"/>
              <w:rPr>
                <w:rFonts w:ascii="Calibri" w:hAnsi="Calibri"/>
                <w:sz w:val="20"/>
                <w:szCs w:val="20"/>
              </w:rPr>
            </w:pPr>
          </w:p>
          <w:p w14:paraId="729C7F78" w14:textId="4EE6D9BA" w:rsidR="00D2461E" w:rsidRPr="00675FB7" w:rsidRDefault="00D2461E" w:rsidP="00D2461E">
            <w:pPr>
              <w:spacing w:after="0" w:line="240" w:lineRule="auto"/>
              <w:rPr>
                <w:sz w:val="20"/>
                <w:szCs w:val="20"/>
              </w:rPr>
            </w:pPr>
            <w:r w:rsidRPr="00675FB7">
              <w:rPr>
                <w:rFonts w:ascii="Calibri" w:hAnsi="Calibri"/>
                <w:sz w:val="20"/>
                <w:szCs w:val="20"/>
              </w:rPr>
              <w:t xml:space="preserve">Birkbeck uses </w:t>
            </w:r>
            <w:r w:rsidRPr="00B8062F">
              <w:rPr>
                <w:rFonts w:ascii="Calibri" w:hAnsi="Calibri"/>
                <w:sz w:val="20"/>
                <w:szCs w:val="20"/>
              </w:rPr>
              <w:t>generic academic role profiles</w:t>
            </w:r>
            <w:r w:rsidRPr="00675FB7">
              <w:rPr>
                <w:rFonts w:ascii="Calibri" w:hAnsi="Calibri"/>
                <w:sz w:val="20"/>
                <w:szCs w:val="20"/>
              </w:rPr>
              <w:t xml:space="preserve"> for academic grades Lecturer A, Lecturer B, Senior </w:t>
            </w:r>
            <w:r w:rsidRPr="00675FB7">
              <w:rPr>
                <w:rFonts w:ascii="Calibri" w:hAnsi="Calibri"/>
                <w:sz w:val="20"/>
                <w:szCs w:val="20"/>
              </w:rPr>
              <w:lastRenderedPageBreak/>
              <w:t xml:space="preserve">Lecturer/ Reader and Professor and four </w:t>
            </w:r>
            <w:r w:rsidRPr="003E5A36">
              <w:rPr>
                <w:rFonts w:ascii="Calibri" w:hAnsi="Calibri"/>
                <w:sz w:val="20"/>
                <w:szCs w:val="20"/>
              </w:rPr>
              <w:t>generic research grade role profiles</w:t>
            </w:r>
            <w:r w:rsidRPr="00675FB7">
              <w:rPr>
                <w:rFonts w:ascii="Calibri" w:hAnsi="Calibri"/>
                <w:sz w:val="20"/>
                <w:szCs w:val="20"/>
              </w:rPr>
              <w:t xml:space="preserve"> for Research </w:t>
            </w:r>
            <w:r>
              <w:rPr>
                <w:rFonts w:ascii="Calibri" w:hAnsi="Calibri"/>
                <w:sz w:val="20"/>
                <w:szCs w:val="20"/>
              </w:rPr>
              <w:t>levels</w:t>
            </w:r>
            <w:r w:rsidRPr="00675FB7">
              <w:rPr>
                <w:rFonts w:ascii="Calibri" w:hAnsi="Calibri"/>
                <w:sz w:val="20"/>
                <w:szCs w:val="20"/>
              </w:rPr>
              <w:t xml:space="preserve"> 1</w:t>
            </w:r>
            <w:r w:rsidR="003603D7">
              <w:rPr>
                <w:rFonts w:ascii="Calibri" w:hAnsi="Calibri"/>
                <w:sz w:val="20"/>
                <w:szCs w:val="20"/>
              </w:rPr>
              <w:t>-</w:t>
            </w:r>
            <w:r w:rsidRPr="00675FB7">
              <w:rPr>
                <w:rFonts w:ascii="Calibri" w:hAnsi="Calibri"/>
                <w:sz w:val="20"/>
                <w:szCs w:val="20"/>
              </w:rPr>
              <w:t>4</w:t>
            </w:r>
            <w:r>
              <w:rPr>
                <w:rFonts w:ascii="Calibri" w:hAnsi="Calibri"/>
                <w:sz w:val="20"/>
                <w:szCs w:val="20"/>
              </w:rPr>
              <w:t xml:space="preserve"> (grades 6-9)</w:t>
            </w:r>
            <w:r w:rsidRPr="00675FB7">
              <w:rPr>
                <w:rFonts w:ascii="Calibri" w:hAnsi="Calibri"/>
                <w:sz w:val="20"/>
                <w:szCs w:val="20"/>
              </w:rPr>
              <w:t xml:space="preserve">, all of which have been subject to Hay job evaluation. </w:t>
            </w:r>
            <w:r w:rsidRPr="00675FB7">
              <w:rPr>
                <w:sz w:val="20"/>
                <w:szCs w:val="20"/>
              </w:rPr>
              <w:t xml:space="preserve">There are 4 Research </w:t>
            </w:r>
            <w:r>
              <w:rPr>
                <w:sz w:val="20"/>
                <w:szCs w:val="20"/>
              </w:rPr>
              <w:t>levels</w:t>
            </w:r>
            <w:r w:rsidRPr="00675FB7">
              <w:rPr>
                <w:sz w:val="20"/>
                <w:szCs w:val="20"/>
              </w:rPr>
              <w:t xml:space="preserve"> (RES 1-4) and we only recruit to RES 1 &amp; 2. The J</w:t>
            </w:r>
            <w:r w:rsidR="00386E90">
              <w:rPr>
                <w:sz w:val="20"/>
                <w:szCs w:val="20"/>
              </w:rPr>
              <w:t xml:space="preserve">ob </w:t>
            </w:r>
            <w:r w:rsidRPr="00675FB7">
              <w:rPr>
                <w:sz w:val="20"/>
                <w:szCs w:val="20"/>
              </w:rPr>
              <w:t>D</w:t>
            </w:r>
            <w:r w:rsidR="00386E90">
              <w:rPr>
                <w:sz w:val="20"/>
                <w:szCs w:val="20"/>
              </w:rPr>
              <w:t>escription</w:t>
            </w:r>
            <w:r w:rsidRPr="00675FB7">
              <w:rPr>
                <w:sz w:val="20"/>
                <w:szCs w:val="20"/>
              </w:rPr>
              <w:t xml:space="preserve">s are generic but have some clear splits e.g. a RES 1 </w:t>
            </w:r>
            <w:r>
              <w:rPr>
                <w:sz w:val="20"/>
                <w:szCs w:val="20"/>
              </w:rPr>
              <w:t xml:space="preserve">(grade 6 – Research Assistant) </w:t>
            </w:r>
            <w:r w:rsidRPr="00675FB7">
              <w:rPr>
                <w:sz w:val="20"/>
                <w:szCs w:val="20"/>
              </w:rPr>
              <w:t>does not require the holder to have a PhD but a RES 2 does</w:t>
            </w:r>
            <w:r>
              <w:rPr>
                <w:sz w:val="20"/>
                <w:szCs w:val="20"/>
              </w:rPr>
              <w:t xml:space="preserve"> (postdoctoral researcher)</w:t>
            </w:r>
            <w:r w:rsidRPr="00675FB7">
              <w:rPr>
                <w:sz w:val="20"/>
                <w:szCs w:val="20"/>
              </w:rPr>
              <w:t>.</w:t>
            </w:r>
          </w:p>
          <w:p w14:paraId="78D31BA5" w14:textId="77777777" w:rsidR="00C62A37" w:rsidRDefault="00C62A37" w:rsidP="00C62A37">
            <w:pPr>
              <w:spacing w:after="0" w:line="240" w:lineRule="auto"/>
              <w:rPr>
                <w:sz w:val="20"/>
                <w:szCs w:val="20"/>
              </w:rPr>
            </w:pPr>
          </w:p>
          <w:p w14:paraId="55D88F49" w14:textId="6639AD00" w:rsidR="00C62A37" w:rsidRDefault="00C62A37" w:rsidP="00017C69">
            <w:pPr>
              <w:spacing w:line="240" w:lineRule="auto"/>
              <w:rPr>
                <w:sz w:val="20"/>
                <w:szCs w:val="20"/>
              </w:rPr>
            </w:pPr>
            <w:r>
              <w:rPr>
                <w:sz w:val="20"/>
                <w:szCs w:val="20"/>
              </w:rPr>
              <w:t xml:space="preserve">It is good practice to hold such policies under periodic review and over 2017 (and independently of the HR Excellence in Research Award gap analysis process) </w:t>
            </w:r>
            <w:r w:rsidRPr="00C62E53">
              <w:rPr>
                <w:sz w:val="20"/>
                <w:szCs w:val="20"/>
              </w:rPr>
              <w:t>the College has</w:t>
            </w:r>
            <w:r w:rsidR="0016667E" w:rsidRPr="00C62E53">
              <w:rPr>
                <w:sz w:val="20"/>
                <w:szCs w:val="20"/>
              </w:rPr>
              <w:t xml:space="preserve"> launched a new </w:t>
            </w:r>
            <w:r w:rsidR="003658AD" w:rsidRPr="00C62E53">
              <w:rPr>
                <w:sz w:val="20"/>
                <w:szCs w:val="20"/>
              </w:rPr>
              <w:t>P</w:t>
            </w:r>
            <w:r w:rsidRPr="00C62E53">
              <w:rPr>
                <w:sz w:val="20"/>
                <w:szCs w:val="20"/>
              </w:rPr>
              <w:t xml:space="preserve">eople </w:t>
            </w:r>
            <w:r w:rsidR="003658AD" w:rsidRPr="00C62E53">
              <w:rPr>
                <w:sz w:val="20"/>
                <w:szCs w:val="20"/>
              </w:rPr>
              <w:t>S</w:t>
            </w:r>
            <w:r w:rsidRPr="00C62E53">
              <w:rPr>
                <w:sz w:val="20"/>
                <w:szCs w:val="20"/>
              </w:rPr>
              <w:t>trategy</w:t>
            </w:r>
            <w:r w:rsidR="003658AD">
              <w:rPr>
                <w:sz w:val="20"/>
                <w:szCs w:val="20"/>
              </w:rPr>
              <w:t xml:space="preserve">, </w:t>
            </w:r>
            <w:hyperlink r:id="rId15" w:history="1">
              <w:r w:rsidR="003658AD" w:rsidRPr="00716BAB">
                <w:rPr>
                  <w:rStyle w:val="Hyperlink"/>
                  <w:sz w:val="20"/>
                  <w:szCs w:val="20"/>
                </w:rPr>
                <w:t>Building Success Together</w:t>
              </w:r>
            </w:hyperlink>
            <w:r w:rsidR="003658AD">
              <w:rPr>
                <w:sz w:val="20"/>
                <w:szCs w:val="20"/>
              </w:rPr>
              <w:t>,</w:t>
            </w:r>
            <w:r>
              <w:rPr>
                <w:sz w:val="20"/>
                <w:szCs w:val="20"/>
              </w:rPr>
              <w:t xml:space="preserve"> This </w:t>
            </w:r>
            <w:r w:rsidR="003658AD">
              <w:rPr>
                <w:sz w:val="20"/>
                <w:szCs w:val="20"/>
              </w:rPr>
              <w:t>S</w:t>
            </w:r>
            <w:r>
              <w:rPr>
                <w:sz w:val="20"/>
                <w:szCs w:val="20"/>
              </w:rPr>
              <w:t xml:space="preserve">trategy relates to all staff in the College not just those undertaking research and will be implemented alongside the HR </w:t>
            </w:r>
            <w:r w:rsidR="003658AD">
              <w:rPr>
                <w:sz w:val="20"/>
                <w:szCs w:val="20"/>
              </w:rPr>
              <w:t>E</w:t>
            </w:r>
            <w:r>
              <w:rPr>
                <w:sz w:val="20"/>
                <w:szCs w:val="20"/>
              </w:rPr>
              <w:t xml:space="preserve">xcellence in </w:t>
            </w:r>
            <w:r w:rsidR="003658AD">
              <w:rPr>
                <w:sz w:val="20"/>
                <w:szCs w:val="20"/>
              </w:rPr>
              <w:t>R</w:t>
            </w:r>
            <w:r>
              <w:rPr>
                <w:sz w:val="20"/>
                <w:szCs w:val="20"/>
              </w:rPr>
              <w:t xml:space="preserve">esearch </w:t>
            </w:r>
            <w:r w:rsidR="003658AD">
              <w:rPr>
                <w:sz w:val="20"/>
                <w:szCs w:val="20"/>
              </w:rPr>
              <w:t>A</w:t>
            </w:r>
            <w:r>
              <w:rPr>
                <w:sz w:val="20"/>
                <w:szCs w:val="20"/>
              </w:rPr>
              <w:t xml:space="preserve">ward </w:t>
            </w:r>
            <w:r w:rsidR="003658AD">
              <w:rPr>
                <w:sz w:val="20"/>
                <w:szCs w:val="20"/>
              </w:rPr>
              <w:t>A</w:t>
            </w:r>
            <w:r>
              <w:rPr>
                <w:sz w:val="20"/>
                <w:szCs w:val="20"/>
              </w:rPr>
              <w:t xml:space="preserve">ction </w:t>
            </w:r>
            <w:r w:rsidR="003658AD">
              <w:rPr>
                <w:sz w:val="20"/>
                <w:szCs w:val="20"/>
              </w:rPr>
              <w:t>P</w:t>
            </w:r>
            <w:r>
              <w:rPr>
                <w:sz w:val="20"/>
                <w:szCs w:val="20"/>
              </w:rPr>
              <w:t>lan.</w:t>
            </w:r>
          </w:p>
          <w:p w14:paraId="6FFDD795" w14:textId="72CFD4B9" w:rsidR="00835D9D" w:rsidRPr="00675FB7" w:rsidRDefault="009C5D31" w:rsidP="00017C69">
            <w:pPr>
              <w:spacing w:line="240" w:lineRule="auto"/>
              <w:rPr>
                <w:rFonts w:ascii="Calibri" w:hAnsi="Calibri"/>
                <w:sz w:val="20"/>
                <w:szCs w:val="20"/>
              </w:rPr>
            </w:pPr>
            <w:r w:rsidRPr="00675FB7">
              <w:rPr>
                <w:sz w:val="20"/>
                <w:szCs w:val="20"/>
              </w:rPr>
              <w:t xml:space="preserve">The use of Job Evaluation underpins the College’s commitment to equal pay for work of equal value; it is concerned with the demands of the job, such as the skills, qualifications, knowledge and understanding, experience and the responsibility required to carry out the job (See </w:t>
            </w:r>
            <w:r w:rsidR="00842E8C">
              <w:rPr>
                <w:sz w:val="20"/>
                <w:szCs w:val="20"/>
              </w:rPr>
              <w:t xml:space="preserve">our </w:t>
            </w:r>
            <w:hyperlink r:id="rId16" w:history="1">
              <w:r w:rsidRPr="00842E8C">
                <w:rPr>
                  <w:rStyle w:val="Hyperlink"/>
                  <w:sz w:val="20"/>
                  <w:szCs w:val="20"/>
                </w:rPr>
                <w:t>Job Evaluation Policy</w:t>
              </w:r>
            </w:hyperlink>
            <w:r w:rsidR="00842E8C">
              <w:rPr>
                <w:sz w:val="20"/>
                <w:szCs w:val="20"/>
              </w:rPr>
              <w:t>).</w:t>
            </w:r>
            <w:r w:rsidRPr="00675FB7">
              <w:rPr>
                <w:sz w:val="20"/>
                <w:szCs w:val="20"/>
              </w:rPr>
              <w:t xml:space="preserve"> </w:t>
            </w:r>
          </w:p>
          <w:p w14:paraId="784456D4" w14:textId="77777777" w:rsidR="00763D70" w:rsidRPr="00675FB7" w:rsidRDefault="009C5D31" w:rsidP="00300593">
            <w:pPr>
              <w:spacing w:after="0" w:line="240" w:lineRule="auto"/>
              <w:rPr>
                <w:b/>
                <w:sz w:val="20"/>
                <w:szCs w:val="20"/>
              </w:rPr>
            </w:pPr>
            <w:r w:rsidRPr="00790D6F">
              <w:rPr>
                <w:rFonts w:ascii="Calibri" w:hAnsi="Calibri"/>
                <w:sz w:val="20"/>
                <w:szCs w:val="20"/>
              </w:rPr>
              <w:t>See</w:t>
            </w:r>
            <w:r w:rsidR="00790D6F" w:rsidRPr="00790D6F">
              <w:rPr>
                <w:rFonts w:ascii="Calibri" w:hAnsi="Calibri"/>
                <w:sz w:val="20"/>
                <w:szCs w:val="20"/>
              </w:rPr>
              <w:t xml:space="preserve"> </w:t>
            </w:r>
            <w:r w:rsidR="00790D6F" w:rsidRPr="00D178AE">
              <w:rPr>
                <w:rFonts w:ascii="Calibri" w:hAnsi="Calibri"/>
                <w:b/>
                <w:sz w:val="20"/>
                <w:szCs w:val="20"/>
              </w:rPr>
              <w:t>Principle 6</w:t>
            </w:r>
            <w:r w:rsidR="00D178AE" w:rsidRPr="00D178AE">
              <w:rPr>
                <w:rFonts w:ascii="Calibri" w:hAnsi="Calibri"/>
                <w:b/>
                <w:sz w:val="20"/>
                <w:szCs w:val="20"/>
              </w:rPr>
              <w:t xml:space="preserve"> (below)</w:t>
            </w:r>
            <w:r w:rsidRPr="00790D6F">
              <w:rPr>
                <w:rFonts w:ascii="Calibri" w:hAnsi="Calibri"/>
                <w:sz w:val="20"/>
                <w:szCs w:val="20"/>
              </w:rPr>
              <w:t xml:space="preserve"> for policy and practice relating to Equality and Diversity.</w:t>
            </w:r>
          </w:p>
        </w:tc>
        <w:tc>
          <w:tcPr>
            <w:tcW w:w="1134" w:type="dxa"/>
            <w:tcBorders>
              <w:top w:val="single" w:sz="4" w:space="0" w:color="auto"/>
              <w:left w:val="single" w:sz="4" w:space="0" w:color="auto"/>
              <w:bottom w:val="single" w:sz="4" w:space="0" w:color="auto"/>
              <w:right w:val="single" w:sz="4" w:space="0" w:color="auto"/>
            </w:tcBorders>
          </w:tcPr>
          <w:p w14:paraId="70C3EBD6" w14:textId="2202A5D7" w:rsidR="00763D70" w:rsidRPr="00675FB7" w:rsidRDefault="00D7319B" w:rsidP="00111E18">
            <w:pPr>
              <w:spacing w:after="0" w:line="240" w:lineRule="auto"/>
              <w:jc w:val="center"/>
              <w:rPr>
                <w:b/>
                <w:sz w:val="20"/>
                <w:szCs w:val="20"/>
              </w:rPr>
            </w:pPr>
            <w:r>
              <w:rPr>
                <w:b/>
                <w:sz w:val="20"/>
                <w:szCs w:val="20"/>
              </w:rPr>
              <w:lastRenderedPageBreak/>
              <w:t>Ongoing</w:t>
            </w:r>
          </w:p>
        </w:tc>
        <w:tc>
          <w:tcPr>
            <w:tcW w:w="1559" w:type="dxa"/>
            <w:tcBorders>
              <w:top w:val="single" w:sz="4" w:space="0" w:color="auto"/>
              <w:left w:val="single" w:sz="4" w:space="0" w:color="auto"/>
              <w:bottom w:val="single" w:sz="4" w:space="0" w:color="auto"/>
              <w:right w:val="single" w:sz="4" w:space="0" w:color="auto"/>
            </w:tcBorders>
          </w:tcPr>
          <w:p w14:paraId="273B7571" w14:textId="77777777" w:rsidR="00763D70" w:rsidRPr="00675FB7" w:rsidRDefault="000F780B">
            <w:pPr>
              <w:spacing w:after="0" w:line="240" w:lineRule="auto"/>
              <w:jc w:val="center"/>
              <w:rPr>
                <w:b/>
                <w:sz w:val="20"/>
                <w:szCs w:val="20"/>
              </w:rPr>
            </w:pPr>
            <w:r>
              <w:rPr>
                <w:b/>
                <w:sz w:val="20"/>
                <w:szCs w:val="20"/>
              </w:rPr>
              <w:t>1.2, 1.3, 1.4</w:t>
            </w:r>
            <w:r w:rsidR="00611801">
              <w:rPr>
                <w:b/>
                <w:sz w:val="20"/>
                <w:szCs w:val="20"/>
              </w:rPr>
              <w:t>, 8.2</w:t>
            </w:r>
          </w:p>
        </w:tc>
      </w:tr>
      <w:tr w:rsidR="00763D70" w:rsidRPr="00675FB7" w14:paraId="301566D5" w14:textId="77777777" w:rsidTr="00DE1BCB">
        <w:tc>
          <w:tcPr>
            <w:tcW w:w="675" w:type="dxa"/>
            <w:tcBorders>
              <w:top w:val="single" w:sz="4" w:space="0" w:color="auto"/>
              <w:left w:val="single" w:sz="4" w:space="0" w:color="auto"/>
              <w:bottom w:val="single" w:sz="4" w:space="0" w:color="auto"/>
              <w:right w:val="single" w:sz="4" w:space="0" w:color="auto"/>
            </w:tcBorders>
          </w:tcPr>
          <w:p w14:paraId="5CF49631" w14:textId="77777777" w:rsidR="00763D70" w:rsidRPr="00675FB7" w:rsidRDefault="00763D70">
            <w:pPr>
              <w:spacing w:after="0" w:line="240" w:lineRule="auto"/>
              <w:rPr>
                <w:b/>
                <w:sz w:val="20"/>
                <w:szCs w:val="20"/>
              </w:rPr>
            </w:pPr>
            <w:r w:rsidRPr="00675FB7">
              <w:rPr>
                <w:b/>
                <w:sz w:val="20"/>
                <w:szCs w:val="20"/>
              </w:rPr>
              <w:t>1.3</w:t>
            </w:r>
          </w:p>
        </w:tc>
        <w:tc>
          <w:tcPr>
            <w:tcW w:w="3011" w:type="dxa"/>
            <w:tcBorders>
              <w:top w:val="single" w:sz="4" w:space="0" w:color="auto"/>
              <w:left w:val="single" w:sz="4" w:space="0" w:color="auto"/>
              <w:bottom w:val="single" w:sz="4" w:space="0" w:color="auto"/>
              <w:right w:val="single" w:sz="4" w:space="0" w:color="auto"/>
            </w:tcBorders>
          </w:tcPr>
          <w:p w14:paraId="2E32B662" w14:textId="77777777" w:rsidR="00763D70" w:rsidRPr="00C265EE" w:rsidRDefault="00763D70" w:rsidP="00DE1BCB">
            <w:pPr>
              <w:pStyle w:val="Default"/>
              <w:rPr>
                <w:rFonts w:asciiTheme="minorHAnsi" w:hAnsiTheme="minorHAnsi"/>
                <w:b/>
                <w:sz w:val="20"/>
                <w:szCs w:val="20"/>
              </w:rPr>
            </w:pPr>
            <w:r w:rsidRPr="00C265EE">
              <w:rPr>
                <w:rFonts w:asciiTheme="minorHAnsi" w:hAnsiTheme="minorHAnsi" w:cstheme="minorBidi"/>
                <w:b/>
                <w:color w:val="auto"/>
                <w:sz w:val="20"/>
                <w:szCs w:val="20"/>
              </w:rPr>
              <w:t xml:space="preserve">Research posts should only be advertised as a fixed-term post where there is a recorded and justifiable reason. </w:t>
            </w:r>
          </w:p>
        </w:tc>
        <w:tc>
          <w:tcPr>
            <w:tcW w:w="8647" w:type="dxa"/>
            <w:tcBorders>
              <w:top w:val="single" w:sz="4" w:space="0" w:color="auto"/>
              <w:left w:val="single" w:sz="4" w:space="0" w:color="auto"/>
              <w:bottom w:val="single" w:sz="4" w:space="0" w:color="auto"/>
              <w:right w:val="single" w:sz="4" w:space="0" w:color="auto"/>
            </w:tcBorders>
          </w:tcPr>
          <w:p w14:paraId="6A8BAC9C" w14:textId="7C673CA0" w:rsidR="00FB71A7" w:rsidRDefault="00675FB7" w:rsidP="00544DF6">
            <w:pPr>
              <w:spacing w:after="0" w:line="240" w:lineRule="auto"/>
              <w:rPr>
                <w:sz w:val="20"/>
                <w:szCs w:val="20"/>
              </w:rPr>
            </w:pPr>
            <w:r>
              <w:rPr>
                <w:sz w:val="20"/>
                <w:szCs w:val="20"/>
              </w:rPr>
              <w:t>Current policy i</w:t>
            </w:r>
            <w:r w:rsidR="00BE4C1C">
              <w:rPr>
                <w:sz w:val="20"/>
                <w:szCs w:val="20"/>
              </w:rPr>
              <w:t>s</w:t>
            </w:r>
            <w:r>
              <w:rPr>
                <w:sz w:val="20"/>
                <w:szCs w:val="20"/>
              </w:rPr>
              <w:t xml:space="preserve"> in line with Fixed-term contract legislation – see </w:t>
            </w:r>
            <w:hyperlink r:id="rId17" w:history="1">
              <w:r w:rsidR="00772173">
                <w:rPr>
                  <w:rStyle w:val="Hyperlink"/>
                  <w:sz w:val="20"/>
                  <w:szCs w:val="20"/>
                </w:rPr>
                <w:t>t</w:t>
              </w:r>
              <w:r w:rsidR="00763D70" w:rsidRPr="00842E8C">
                <w:rPr>
                  <w:rStyle w:val="Hyperlink"/>
                  <w:sz w:val="20"/>
                  <w:szCs w:val="20"/>
                </w:rPr>
                <w:t>he Fixed-Term Contracts Policy</w:t>
              </w:r>
            </w:hyperlink>
            <w:r w:rsidR="00842E8C">
              <w:rPr>
                <w:sz w:val="20"/>
                <w:szCs w:val="20"/>
              </w:rPr>
              <w:t xml:space="preserve">. </w:t>
            </w:r>
            <w:r w:rsidR="004D0D70" w:rsidRPr="00842E8C">
              <w:rPr>
                <w:sz w:val="20"/>
                <w:szCs w:val="20"/>
              </w:rPr>
              <w:t>Each appointment (or extension) is reviewed to ensure that usage can be ju</w:t>
            </w:r>
            <w:r w:rsidR="00CB23F2">
              <w:rPr>
                <w:sz w:val="20"/>
                <w:szCs w:val="20"/>
              </w:rPr>
              <w:t>stified.  Increased numbers of fixed-term contracts (F</w:t>
            </w:r>
            <w:r w:rsidR="004D0D70" w:rsidRPr="00842E8C">
              <w:rPr>
                <w:sz w:val="20"/>
                <w:szCs w:val="20"/>
              </w:rPr>
              <w:t>TCs</w:t>
            </w:r>
            <w:r w:rsidR="00CB23F2">
              <w:rPr>
                <w:sz w:val="20"/>
                <w:szCs w:val="20"/>
              </w:rPr>
              <w:t>)</w:t>
            </w:r>
            <w:r w:rsidR="004D0D70" w:rsidRPr="00842E8C">
              <w:rPr>
                <w:sz w:val="20"/>
                <w:szCs w:val="20"/>
              </w:rPr>
              <w:t xml:space="preserve"> are being appointed </w:t>
            </w:r>
            <w:r w:rsidR="00A757F9">
              <w:rPr>
                <w:sz w:val="20"/>
                <w:szCs w:val="20"/>
              </w:rPr>
              <w:t xml:space="preserve">to </w:t>
            </w:r>
            <w:r w:rsidR="004D0D70" w:rsidRPr="00842E8C">
              <w:rPr>
                <w:sz w:val="20"/>
                <w:szCs w:val="20"/>
              </w:rPr>
              <w:t xml:space="preserve">as </w:t>
            </w:r>
            <w:r w:rsidR="00772173">
              <w:rPr>
                <w:sz w:val="20"/>
                <w:szCs w:val="20"/>
              </w:rPr>
              <w:t>‘</w:t>
            </w:r>
            <w:r w:rsidR="004D0D70" w:rsidRPr="00842E8C">
              <w:rPr>
                <w:sz w:val="20"/>
                <w:szCs w:val="20"/>
              </w:rPr>
              <w:t>buy out</w:t>
            </w:r>
            <w:r w:rsidR="00772173">
              <w:rPr>
                <w:sz w:val="20"/>
                <w:szCs w:val="20"/>
              </w:rPr>
              <w:t>’</w:t>
            </w:r>
            <w:r w:rsidR="004D0D70" w:rsidRPr="00842E8C">
              <w:rPr>
                <w:sz w:val="20"/>
                <w:szCs w:val="20"/>
              </w:rPr>
              <w:t xml:space="preserve"> for academics with research grants and greater numbers of FTC staff being used to provide maternity cover for academic staff.  FTC levels by gender are </w:t>
            </w:r>
            <w:r w:rsidR="004D0D70" w:rsidRPr="00652D47">
              <w:rPr>
                <w:sz w:val="20"/>
                <w:szCs w:val="20"/>
              </w:rPr>
              <w:t>being monitored as part of Athena SWAN</w:t>
            </w:r>
            <w:r w:rsidR="00081F16" w:rsidRPr="00652D47">
              <w:rPr>
                <w:sz w:val="20"/>
                <w:szCs w:val="20"/>
              </w:rPr>
              <w:t>, as part of College and Departmental submissions</w:t>
            </w:r>
            <w:r w:rsidR="004D0D70" w:rsidRPr="00652D47">
              <w:rPr>
                <w:sz w:val="20"/>
                <w:szCs w:val="20"/>
              </w:rPr>
              <w:t>.</w:t>
            </w:r>
            <w:r w:rsidR="003658AD" w:rsidRPr="00652D47">
              <w:rPr>
                <w:sz w:val="20"/>
                <w:szCs w:val="20"/>
              </w:rPr>
              <w:t xml:space="preserve">  Levels of FTCs across the College are monitored and reported </w:t>
            </w:r>
            <w:r w:rsidR="000851A4" w:rsidRPr="00652D47">
              <w:rPr>
                <w:sz w:val="20"/>
                <w:szCs w:val="20"/>
              </w:rPr>
              <w:t xml:space="preserve">on </w:t>
            </w:r>
            <w:r w:rsidR="003658AD" w:rsidRPr="00652D47">
              <w:rPr>
                <w:sz w:val="20"/>
                <w:szCs w:val="20"/>
              </w:rPr>
              <w:t>in our annual Workforce Planning Metrics</w:t>
            </w:r>
            <w:r w:rsidR="00081F16" w:rsidRPr="00652D47">
              <w:rPr>
                <w:sz w:val="20"/>
                <w:szCs w:val="20"/>
              </w:rPr>
              <w:t>, at College and School levels</w:t>
            </w:r>
            <w:r w:rsidR="003658AD" w:rsidRPr="00652D47">
              <w:rPr>
                <w:sz w:val="20"/>
                <w:szCs w:val="20"/>
              </w:rPr>
              <w:t>.</w:t>
            </w:r>
          </w:p>
          <w:p w14:paraId="0B69C2CD" w14:textId="77777777" w:rsidR="00386E90" w:rsidRDefault="00386E90" w:rsidP="00544DF6">
            <w:pPr>
              <w:spacing w:after="0" w:line="240" w:lineRule="auto"/>
              <w:rPr>
                <w:sz w:val="20"/>
                <w:szCs w:val="20"/>
              </w:rPr>
            </w:pPr>
          </w:p>
          <w:p w14:paraId="7362FC0D" w14:textId="77777777" w:rsidR="00763D70" w:rsidRDefault="00763D70" w:rsidP="00544DF6">
            <w:pPr>
              <w:spacing w:after="0" w:line="240" w:lineRule="auto"/>
              <w:rPr>
                <w:sz w:val="20"/>
                <w:szCs w:val="20"/>
              </w:rPr>
            </w:pPr>
            <w:r w:rsidRPr="00675FB7">
              <w:rPr>
                <w:sz w:val="20"/>
                <w:szCs w:val="20"/>
              </w:rPr>
              <w:t xml:space="preserve">The majority of research </w:t>
            </w:r>
            <w:r w:rsidR="00CB23F2">
              <w:rPr>
                <w:sz w:val="20"/>
                <w:szCs w:val="20"/>
              </w:rPr>
              <w:t>staff category</w:t>
            </w:r>
            <w:r w:rsidRPr="00675FB7">
              <w:rPr>
                <w:sz w:val="20"/>
                <w:szCs w:val="20"/>
              </w:rPr>
              <w:t xml:space="preserve"> roles are fixed term. This is predominantly as they are grant funded or focussed on completion of a particular piece of research.</w:t>
            </w:r>
          </w:p>
          <w:p w14:paraId="376C66CD" w14:textId="0A5DE9D8" w:rsidR="00675FB7" w:rsidRPr="00675FB7" w:rsidRDefault="00675FB7" w:rsidP="007205B6">
            <w:pPr>
              <w:spacing w:after="0" w:line="240" w:lineRule="auto"/>
              <w:rPr>
                <w:sz w:val="20"/>
                <w:szCs w:val="20"/>
              </w:rPr>
            </w:pPr>
            <w:r>
              <w:rPr>
                <w:sz w:val="20"/>
                <w:szCs w:val="20"/>
              </w:rPr>
              <w:t xml:space="preserve">The </w:t>
            </w:r>
            <w:hyperlink r:id="rId18" w:history="1">
              <w:r w:rsidRPr="00842E8C">
                <w:rPr>
                  <w:rStyle w:val="Hyperlink"/>
                  <w:sz w:val="20"/>
                  <w:szCs w:val="20"/>
                </w:rPr>
                <w:t>Staffing Approval process</w:t>
              </w:r>
            </w:hyperlink>
            <w:r>
              <w:rPr>
                <w:sz w:val="20"/>
                <w:szCs w:val="20"/>
              </w:rPr>
              <w:t xml:space="preserve"> requires that a fixed-term reason is given, if the post is requested on a fixed-term basis</w:t>
            </w:r>
            <w:r w:rsidR="00805B5C">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54B0857D" w14:textId="13FE68AE" w:rsidR="00763D70" w:rsidRPr="00675FB7" w:rsidRDefault="00D7319B" w:rsidP="00111E18">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12FDDD09" w14:textId="77777777" w:rsidR="00763D70" w:rsidRPr="00675FB7" w:rsidRDefault="000F780B" w:rsidP="000F780B">
            <w:pPr>
              <w:spacing w:after="0" w:line="240" w:lineRule="auto"/>
              <w:jc w:val="center"/>
              <w:rPr>
                <w:b/>
                <w:sz w:val="20"/>
                <w:szCs w:val="20"/>
              </w:rPr>
            </w:pPr>
            <w:r>
              <w:rPr>
                <w:b/>
                <w:sz w:val="20"/>
                <w:szCs w:val="20"/>
              </w:rPr>
              <w:t>1.1, 2.3, 2.4, 2.5, 2.6</w:t>
            </w:r>
          </w:p>
        </w:tc>
      </w:tr>
      <w:tr w:rsidR="00763D70" w:rsidRPr="00675FB7" w14:paraId="73571D91" w14:textId="77777777" w:rsidTr="00DE1BCB">
        <w:tc>
          <w:tcPr>
            <w:tcW w:w="675" w:type="dxa"/>
            <w:tcBorders>
              <w:top w:val="single" w:sz="4" w:space="0" w:color="auto"/>
              <w:left w:val="single" w:sz="4" w:space="0" w:color="auto"/>
              <w:bottom w:val="single" w:sz="4" w:space="0" w:color="auto"/>
              <w:right w:val="single" w:sz="4" w:space="0" w:color="auto"/>
            </w:tcBorders>
          </w:tcPr>
          <w:p w14:paraId="4016B493" w14:textId="77777777" w:rsidR="00763D70" w:rsidRPr="00675FB7" w:rsidRDefault="00763D70">
            <w:pPr>
              <w:spacing w:after="0" w:line="240" w:lineRule="auto"/>
              <w:rPr>
                <w:b/>
                <w:sz w:val="20"/>
                <w:szCs w:val="20"/>
              </w:rPr>
            </w:pPr>
            <w:r w:rsidRPr="00675FB7">
              <w:rPr>
                <w:b/>
                <w:sz w:val="20"/>
                <w:szCs w:val="20"/>
              </w:rPr>
              <w:t>1.4</w:t>
            </w:r>
          </w:p>
        </w:tc>
        <w:tc>
          <w:tcPr>
            <w:tcW w:w="3011" w:type="dxa"/>
            <w:tcBorders>
              <w:top w:val="single" w:sz="4" w:space="0" w:color="auto"/>
              <w:left w:val="single" w:sz="4" w:space="0" w:color="auto"/>
              <w:bottom w:val="single" w:sz="4" w:space="0" w:color="auto"/>
              <w:right w:val="single" w:sz="4" w:space="0" w:color="auto"/>
            </w:tcBorders>
          </w:tcPr>
          <w:p w14:paraId="421A31E9" w14:textId="77777777" w:rsidR="00763D70" w:rsidRPr="00C265EE" w:rsidRDefault="00763D70" w:rsidP="00DE1BCB">
            <w:pPr>
              <w:pStyle w:val="Default"/>
              <w:rPr>
                <w:rFonts w:asciiTheme="minorHAnsi" w:hAnsiTheme="minorHAnsi"/>
                <w:b/>
                <w:sz w:val="20"/>
                <w:szCs w:val="20"/>
              </w:rPr>
            </w:pPr>
            <w:r w:rsidRPr="00611801">
              <w:rPr>
                <w:rFonts w:asciiTheme="minorHAnsi" w:hAnsiTheme="minorHAnsi" w:cstheme="minorBidi"/>
                <w:b/>
                <w:color w:val="auto"/>
                <w:sz w:val="20"/>
                <w:szCs w:val="20"/>
              </w:rPr>
              <w:t xml:space="preserve">To assure fairness, consistency and the best assessment of the candidates’ potential, recruitment and progression panels should reflect diversity as well as a range of experience and expertise. In order to promote these values, individuals who are members of recruitment and promotion panels should have received relevant recent training. Unsuccessful applicants should be given appropriate feedback if </w:t>
            </w:r>
            <w:r w:rsidRPr="00611801">
              <w:rPr>
                <w:rFonts w:asciiTheme="minorHAnsi" w:hAnsiTheme="minorHAnsi" w:cstheme="minorBidi"/>
                <w:b/>
                <w:color w:val="auto"/>
                <w:sz w:val="20"/>
                <w:szCs w:val="20"/>
              </w:rPr>
              <w:lastRenderedPageBreak/>
              <w:t>requested as this may be of assistance to the researcher in considering their further career development.</w:t>
            </w:r>
            <w:r w:rsidRPr="00C265EE">
              <w:rPr>
                <w:rFonts w:asciiTheme="minorHAnsi" w:hAnsiTheme="minorHAnsi" w:cstheme="minorBidi"/>
                <w:b/>
                <w:color w:val="auto"/>
                <w:sz w:val="20"/>
                <w:szCs w:val="20"/>
              </w:rPr>
              <w:t xml:space="preserve"> </w:t>
            </w:r>
          </w:p>
        </w:tc>
        <w:tc>
          <w:tcPr>
            <w:tcW w:w="8647" w:type="dxa"/>
            <w:tcBorders>
              <w:top w:val="single" w:sz="4" w:space="0" w:color="auto"/>
              <w:left w:val="single" w:sz="4" w:space="0" w:color="auto"/>
              <w:bottom w:val="single" w:sz="4" w:space="0" w:color="auto"/>
              <w:right w:val="single" w:sz="4" w:space="0" w:color="auto"/>
            </w:tcBorders>
          </w:tcPr>
          <w:p w14:paraId="01F98E91" w14:textId="3BFE70CF" w:rsidR="00BE4C1C" w:rsidRPr="000851A4" w:rsidRDefault="00BE4C1C" w:rsidP="00BE4C1C">
            <w:pPr>
              <w:spacing w:after="0" w:line="240" w:lineRule="auto"/>
              <w:ind w:left="34"/>
              <w:rPr>
                <w:sz w:val="20"/>
                <w:szCs w:val="20"/>
              </w:rPr>
            </w:pPr>
            <w:r>
              <w:rPr>
                <w:sz w:val="20"/>
                <w:szCs w:val="20"/>
              </w:rPr>
              <w:lastRenderedPageBreak/>
              <w:t xml:space="preserve">The </w:t>
            </w:r>
            <w:hyperlink r:id="rId19" w:history="1">
              <w:r w:rsidRPr="00307636">
                <w:rPr>
                  <w:rStyle w:val="Hyperlink"/>
                  <w:sz w:val="20"/>
                  <w:szCs w:val="20"/>
                </w:rPr>
                <w:t>Recruitment and Selection Policy</w:t>
              </w:r>
            </w:hyperlink>
            <w:r>
              <w:rPr>
                <w:sz w:val="20"/>
                <w:szCs w:val="20"/>
              </w:rPr>
              <w:t xml:space="preserve"> states th</w:t>
            </w:r>
            <w:r w:rsidRPr="00BE4C1C">
              <w:rPr>
                <w:sz w:val="20"/>
                <w:szCs w:val="20"/>
              </w:rPr>
              <w:t xml:space="preserve">at </w:t>
            </w:r>
            <w:r w:rsidR="00512819">
              <w:rPr>
                <w:sz w:val="20"/>
                <w:szCs w:val="20"/>
              </w:rPr>
              <w:t>‘</w:t>
            </w:r>
            <w:r w:rsidRPr="00BE4C1C">
              <w:rPr>
                <w:sz w:val="20"/>
                <w:szCs w:val="20"/>
              </w:rPr>
              <w:t>Members of selection panels will aim to reflect the diversity of the College population (e.g. contain at least one member of each sex).</w:t>
            </w:r>
            <w:r w:rsidR="00512819">
              <w:rPr>
                <w:sz w:val="20"/>
                <w:szCs w:val="20"/>
              </w:rPr>
              <w:t>’</w:t>
            </w:r>
            <w:r>
              <w:rPr>
                <w:sz w:val="20"/>
                <w:szCs w:val="20"/>
              </w:rPr>
              <w:t xml:space="preserve"> </w:t>
            </w:r>
            <w:r w:rsidR="00763D70" w:rsidRPr="00BE4C1C">
              <w:rPr>
                <w:sz w:val="20"/>
                <w:szCs w:val="20"/>
              </w:rPr>
              <w:t>Recruitment panels are reflective from a Gender perspective. Progression panels have</w:t>
            </w:r>
            <w:r w:rsidRPr="00BE4C1C">
              <w:rPr>
                <w:sz w:val="20"/>
                <w:szCs w:val="20"/>
              </w:rPr>
              <w:t xml:space="preserve"> a larger assessment group so are</w:t>
            </w:r>
            <w:r w:rsidR="00763D70" w:rsidRPr="00BE4C1C">
              <w:rPr>
                <w:sz w:val="20"/>
                <w:szCs w:val="20"/>
              </w:rPr>
              <w:t xml:space="preserve"> more </w:t>
            </w:r>
            <w:r w:rsidR="00763D70" w:rsidRPr="00F93D4A">
              <w:rPr>
                <w:sz w:val="20"/>
                <w:szCs w:val="20"/>
              </w:rPr>
              <w:t>diverse.</w:t>
            </w:r>
            <w:r w:rsidRPr="00F93D4A">
              <w:rPr>
                <w:sz w:val="20"/>
                <w:szCs w:val="20"/>
              </w:rPr>
              <w:t xml:space="preserve"> </w:t>
            </w:r>
            <w:r w:rsidRPr="000851A4">
              <w:rPr>
                <w:sz w:val="20"/>
                <w:szCs w:val="20"/>
              </w:rPr>
              <w:t>Recruitment</w:t>
            </w:r>
            <w:r w:rsidR="00F93D4A" w:rsidRPr="000851A4">
              <w:rPr>
                <w:sz w:val="20"/>
                <w:szCs w:val="20"/>
              </w:rPr>
              <w:t xml:space="preserve"> training is </w:t>
            </w:r>
            <w:r w:rsidR="001F74D3" w:rsidRPr="000851A4">
              <w:rPr>
                <w:sz w:val="20"/>
                <w:szCs w:val="20"/>
              </w:rPr>
              <w:t>required</w:t>
            </w:r>
            <w:r w:rsidR="00F93D4A" w:rsidRPr="000851A4">
              <w:rPr>
                <w:sz w:val="20"/>
                <w:szCs w:val="20"/>
              </w:rPr>
              <w:t xml:space="preserve"> for anyone participating in a recruitment panel; there is </w:t>
            </w:r>
            <w:r w:rsidR="00F93D4A" w:rsidRPr="00C40DB1">
              <w:rPr>
                <w:sz w:val="20"/>
                <w:szCs w:val="20"/>
              </w:rPr>
              <w:t>a general course</w:t>
            </w:r>
            <w:r w:rsidR="00F93D4A" w:rsidRPr="000851A4">
              <w:rPr>
                <w:sz w:val="20"/>
                <w:szCs w:val="20"/>
              </w:rPr>
              <w:t xml:space="preserve"> and </w:t>
            </w:r>
            <w:r w:rsidR="00F93D4A" w:rsidRPr="00C40DB1">
              <w:rPr>
                <w:sz w:val="20"/>
                <w:szCs w:val="20"/>
              </w:rPr>
              <w:t>a course for academics</w:t>
            </w:r>
            <w:r w:rsidR="00402BB7" w:rsidRPr="000851A4">
              <w:rPr>
                <w:sz w:val="20"/>
                <w:szCs w:val="20"/>
              </w:rPr>
              <w:t>.</w:t>
            </w:r>
            <w:r w:rsidR="00F93D4A" w:rsidRPr="000851A4">
              <w:rPr>
                <w:sz w:val="20"/>
                <w:szCs w:val="20"/>
              </w:rPr>
              <w:t xml:space="preserve"> M</w:t>
            </w:r>
            <w:r w:rsidRPr="000851A4">
              <w:rPr>
                <w:sz w:val="20"/>
                <w:szCs w:val="20"/>
              </w:rPr>
              <w:t xml:space="preserve">embers of </w:t>
            </w:r>
            <w:r w:rsidR="00F93D4A" w:rsidRPr="000851A4">
              <w:rPr>
                <w:sz w:val="20"/>
                <w:szCs w:val="20"/>
              </w:rPr>
              <w:t xml:space="preserve">recruitment and promotion </w:t>
            </w:r>
            <w:r w:rsidRPr="000851A4">
              <w:rPr>
                <w:sz w:val="20"/>
                <w:szCs w:val="20"/>
              </w:rPr>
              <w:t xml:space="preserve">panels are </w:t>
            </w:r>
            <w:r w:rsidR="00F93D4A" w:rsidRPr="000851A4">
              <w:rPr>
                <w:sz w:val="20"/>
                <w:szCs w:val="20"/>
              </w:rPr>
              <w:t xml:space="preserve">also asked </w:t>
            </w:r>
            <w:r w:rsidRPr="000851A4">
              <w:rPr>
                <w:sz w:val="20"/>
                <w:szCs w:val="20"/>
              </w:rPr>
              <w:t xml:space="preserve">to do </w:t>
            </w:r>
            <w:r w:rsidRPr="00C40DB1">
              <w:rPr>
                <w:sz w:val="20"/>
                <w:szCs w:val="20"/>
              </w:rPr>
              <w:t>unconscious bias training</w:t>
            </w:r>
            <w:r w:rsidRPr="000851A4">
              <w:rPr>
                <w:sz w:val="20"/>
                <w:szCs w:val="20"/>
              </w:rPr>
              <w:t>. It is possible to change the frequency of the training and, if required, the training is delivered on an ad hoc basis, as long as there are sufficient numbers.</w:t>
            </w:r>
          </w:p>
          <w:p w14:paraId="5DDEF8C3" w14:textId="77777777" w:rsidR="00BE4C1C" w:rsidRPr="000851A4" w:rsidRDefault="00BE4C1C" w:rsidP="00BE4C1C">
            <w:pPr>
              <w:spacing w:after="0" w:line="240" w:lineRule="auto"/>
              <w:rPr>
                <w:sz w:val="20"/>
                <w:szCs w:val="20"/>
              </w:rPr>
            </w:pPr>
          </w:p>
          <w:p w14:paraId="4DFA3180" w14:textId="77777777" w:rsidR="00314132" w:rsidRPr="00314132" w:rsidRDefault="00F670A5" w:rsidP="00314132">
            <w:pPr>
              <w:spacing w:after="0" w:line="240" w:lineRule="auto"/>
              <w:ind w:left="34" w:hanging="34"/>
              <w:rPr>
                <w:rFonts w:eastAsia="Times New Roman" w:cs="Times New Roman"/>
                <w:i/>
                <w:color w:val="000000"/>
                <w:sz w:val="18"/>
                <w:szCs w:val="18"/>
                <w:lang w:eastAsia="en-GB"/>
              </w:rPr>
            </w:pPr>
            <w:r w:rsidRPr="000851A4">
              <w:rPr>
                <w:rFonts w:eastAsia="Times New Roman" w:cs="Arial"/>
                <w:color w:val="000000"/>
                <w:sz w:val="20"/>
                <w:szCs w:val="20"/>
                <w:lang w:eastAsia="en-GB"/>
              </w:rPr>
              <w:t>Following approval by the HR Strategy and Policy Committee, t</w:t>
            </w:r>
            <w:r w:rsidR="00314132" w:rsidRPr="000851A4">
              <w:rPr>
                <w:rFonts w:eastAsia="Times New Roman" w:cs="Arial"/>
                <w:color w:val="000000"/>
                <w:sz w:val="20"/>
                <w:szCs w:val="20"/>
                <w:lang w:eastAsia="en-GB"/>
              </w:rPr>
              <w:t xml:space="preserve">he College is currently in the process of </w:t>
            </w:r>
            <w:r w:rsidR="00611801" w:rsidRPr="000851A4">
              <w:rPr>
                <w:rFonts w:eastAsia="Times New Roman" w:cs="Arial"/>
                <w:color w:val="000000"/>
                <w:sz w:val="20"/>
                <w:szCs w:val="20"/>
                <w:lang w:eastAsia="en-GB"/>
              </w:rPr>
              <w:t xml:space="preserve">developing </w:t>
            </w:r>
            <w:r w:rsidR="00314132" w:rsidRPr="000851A4">
              <w:rPr>
                <w:rFonts w:eastAsia="Times New Roman" w:cs="Arial"/>
                <w:color w:val="000000"/>
                <w:sz w:val="20"/>
                <w:szCs w:val="20"/>
                <w:lang w:eastAsia="en-GB"/>
              </w:rPr>
              <w:t>a new suite of flexible</w:t>
            </w:r>
            <w:r w:rsidRPr="000851A4">
              <w:rPr>
                <w:rFonts w:eastAsia="Times New Roman" w:cs="Arial"/>
                <w:color w:val="000000"/>
                <w:sz w:val="20"/>
                <w:szCs w:val="20"/>
                <w:lang w:eastAsia="en-GB"/>
              </w:rPr>
              <w:t xml:space="preserve"> recruitment</w:t>
            </w:r>
            <w:r w:rsidR="00314132" w:rsidRPr="000851A4">
              <w:rPr>
                <w:rFonts w:eastAsia="Times New Roman" w:cs="Arial"/>
                <w:color w:val="000000"/>
                <w:sz w:val="20"/>
                <w:szCs w:val="20"/>
                <w:lang w:eastAsia="en-GB"/>
              </w:rPr>
              <w:t xml:space="preserve"> training </w:t>
            </w:r>
            <w:r w:rsidR="007205B6">
              <w:rPr>
                <w:rFonts w:eastAsia="Times New Roman" w:cs="Arial"/>
                <w:color w:val="000000"/>
                <w:sz w:val="20"/>
                <w:szCs w:val="20"/>
                <w:lang w:eastAsia="en-GB"/>
              </w:rPr>
              <w:t xml:space="preserve">(including online equality and diversity essentials and online unconscious bias training) </w:t>
            </w:r>
            <w:r w:rsidR="00314132" w:rsidRPr="000851A4">
              <w:rPr>
                <w:rFonts w:eastAsia="Times New Roman" w:cs="Arial"/>
                <w:color w:val="000000"/>
                <w:sz w:val="20"/>
                <w:szCs w:val="20"/>
                <w:lang w:eastAsia="en-GB"/>
              </w:rPr>
              <w:t>to better meet the needs of staff.</w:t>
            </w:r>
            <w:r>
              <w:rPr>
                <w:rFonts w:eastAsia="Times New Roman" w:cs="Arial"/>
                <w:color w:val="000000"/>
                <w:sz w:val="20"/>
                <w:szCs w:val="20"/>
                <w:lang w:eastAsia="en-GB"/>
              </w:rPr>
              <w:t xml:space="preserve">  </w:t>
            </w:r>
            <w:r w:rsidR="00314132" w:rsidRPr="00314132">
              <w:rPr>
                <w:rFonts w:eastAsia="Times New Roman" w:cs="Arial"/>
                <w:color w:val="000000"/>
                <w:sz w:val="20"/>
                <w:szCs w:val="20"/>
                <w:lang w:eastAsia="en-GB"/>
              </w:rPr>
              <w:t xml:space="preserve"> </w:t>
            </w:r>
          </w:p>
          <w:p w14:paraId="1249D21F" w14:textId="77777777" w:rsidR="00314132" w:rsidRDefault="00314132" w:rsidP="00BE4C1C">
            <w:pPr>
              <w:spacing w:after="0" w:line="240" w:lineRule="auto"/>
              <w:rPr>
                <w:sz w:val="20"/>
                <w:szCs w:val="20"/>
              </w:rPr>
            </w:pPr>
            <w:r w:rsidRPr="00314132">
              <w:rPr>
                <w:rFonts w:ascii="Calibri" w:eastAsia="Times New Roman" w:hAnsi="Calibri" w:cs="Times New Roman"/>
                <w:color w:val="000000"/>
                <w:lang w:eastAsia="en-GB"/>
              </w:rPr>
              <w:t> </w:t>
            </w:r>
          </w:p>
          <w:p w14:paraId="350EA1D7" w14:textId="77777777" w:rsidR="000A6B7F" w:rsidRPr="00F93D4A" w:rsidRDefault="000A6B7F" w:rsidP="000A6B7F">
            <w:pPr>
              <w:rPr>
                <w:color w:val="003399"/>
                <w:sz w:val="20"/>
                <w:szCs w:val="20"/>
              </w:rPr>
            </w:pPr>
            <w:r w:rsidRPr="008C6137">
              <w:rPr>
                <w:sz w:val="20"/>
                <w:szCs w:val="20"/>
              </w:rPr>
              <w:t xml:space="preserve">The College’s appointment and promotion of Professors and Readers is in accordance with </w:t>
            </w:r>
            <w:hyperlink r:id="rId20" w:history="1">
              <w:r w:rsidRPr="0003167E">
                <w:rPr>
                  <w:rStyle w:val="Hyperlink"/>
                  <w:sz w:val="20"/>
                  <w:szCs w:val="20"/>
                </w:rPr>
                <w:t xml:space="preserve">University of </w:t>
              </w:r>
              <w:r w:rsidRPr="0003167E">
                <w:rPr>
                  <w:rStyle w:val="Hyperlink"/>
                  <w:sz w:val="20"/>
                  <w:szCs w:val="20"/>
                </w:rPr>
                <w:lastRenderedPageBreak/>
                <w:t>London regulations</w:t>
              </w:r>
            </w:hyperlink>
            <w:r w:rsidRPr="0003167E">
              <w:rPr>
                <w:sz w:val="20"/>
                <w:szCs w:val="20"/>
              </w:rPr>
              <w:t>,</w:t>
            </w:r>
            <w:r w:rsidRPr="008C6137">
              <w:rPr>
                <w:sz w:val="20"/>
                <w:szCs w:val="20"/>
              </w:rPr>
              <w:t xml:space="preserve"> which include specifying Panel composition</w:t>
            </w:r>
            <w:r w:rsidR="008C6137">
              <w:rPr>
                <w:sz w:val="20"/>
                <w:szCs w:val="20"/>
              </w:rPr>
              <w:t>s</w:t>
            </w:r>
            <w:r w:rsidRPr="008C6137">
              <w:rPr>
                <w:sz w:val="20"/>
                <w:szCs w:val="20"/>
              </w:rPr>
              <w:t xml:space="preserve"> </w:t>
            </w:r>
            <w:r w:rsidR="008C6137">
              <w:rPr>
                <w:sz w:val="20"/>
                <w:szCs w:val="20"/>
              </w:rPr>
              <w:t>which include</w:t>
            </w:r>
            <w:r w:rsidRPr="008C6137">
              <w:rPr>
                <w:sz w:val="20"/>
                <w:szCs w:val="20"/>
              </w:rPr>
              <w:t xml:space="preserve"> internal and </w:t>
            </w:r>
            <w:r w:rsidRPr="00F93D4A">
              <w:rPr>
                <w:sz w:val="20"/>
                <w:szCs w:val="20"/>
              </w:rPr>
              <w:t xml:space="preserve">external experts in the field. </w:t>
            </w:r>
          </w:p>
          <w:p w14:paraId="0D637FE3" w14:textId="36EFADA6" w:rsidR="00763D70" w:rsidRPr="00300593" w:rsidRDefault="00BE4C1C" w:rsidP="00300593">
            <w:pPr>
              <w:spacing w:after="0" w:line="240" w:lineRule="auto"/>
              <w:rPr>
                <w:rFonts w:eastAsia="Times New Roman" w:cs="Times New Roman"/>
                <w:sz w:val="20"/>
                <w:szCs w:val="20"/>
                <w:lang w:eastAsia="en-GB"/>
              </w:rPr>
            </w:pPr>
            <w:r w:rsidRPr="00F93D4A">
              <w:rPr>
                <w:sz w:val="20"/>
                <w:szCs w:val="20"/>
              </w:rPr>
              <w:t xml:space="preserve">In the majority of cases, </w:t>
            </w:r>
            <w:r w:rsidR="00473FC8" w:rsidRPr="00F93D4A">
              <w:rPr>
                <w:sz w:val="20"/>
                <w:szCs w:val="20"/>
              </w:rPr>
              <w:t xml:space="preserve">recruitment and selection </w:t>
            </w:r>
            <w:r w:rsidRPr="00F93D4A">
              <w:rPr>
                <w:sz w:val="20"/>
                <w:szCs w:val="20"/>
              </w:rPr>
              <w:t>f</w:t>
            </w:r>
            <w:r w:rsidR="00763D70" w:rsidRPr="00F93D4A">
              <w:rPr>
                <w:sz w:val="20"/>
                <w:szCs w:val="20"/>
              </w:rPr>
              <w:t>eedback is only provided to shortlisted applicants.</w:t>
            </w:r>
            <w:r w:rsidR="00473FC8" w:rsidRPr="00F93D4A">
              <w:rPr>
                <w:sz w:val="20"/>
                <w:szCs w:val="20"/>
              </w:rPr>
              <w:t xml:space="preserve">  For </w:t>
            </w:r>
            <w:hyperlink r:id="rId21" w:history="1">
              <w:r w:rsidR="00473FC8" w:rsidRPr="00842E8C">
                <w:rPr>
                  <w:rStyle w:val="Hyperlink"/>
                  <w:sz w:val="20"/>
                  <w:szCs w:val="20"/>
                </w:rPr>
                <w:t>academic promotion</w:t>
              </w:r>
            </w:hyperlink>
            <w:r w:rsidR="00473FC8" w:rsidRPr="00F93D4A">
              <w:rPr>
                <w:sz w:val="20"/>
                <w:szCs w:val="20"/>
              </w:rPr>
              <w:t>, i</w:t>
            </w:r>
            <w:r w:rsidR="00473FC8" w:rsidRPr="00F93D4A">
              <w:rPr>
                <w:sz w:val="20"/>
                <w:szCs w:val="20"/>
                <w:shd w:val="clear" w:color="auto" w:fill="FFFFFF"/>
              </w:rPr>
              <w:t xml:space="preserve">f a member of staff’s application is unsuccessful, they </w:t>
            </w:r>
            <w:r w:rsidR="00D2461E">
              <w:rPr>
                <w:sz w:val="20"/>
                <w:szCs w:val="20"/>
                <w:shd w:val="clear" w:color="auto" w:fill="FFFFFF"/>
              </w:rPr>
              <w:t>are</w:t>
            </w:r>
            <w:r w:rsidR="00473FC8" w:rsidRPr="00F93D4A">
              <w:rPr>
                <w:sz w:val="20"/>
                <w:szCs w:val="20"/>
                <w:shd w:val="clear" w:color="auto" w:fill="FFFFFF"/>
              </w:rPr>
              <w:t xml:space="preserve"> invited to meet the Chair of the Review Panel, or nominee, to obtain feedback. </w:t>
            </w:r>
          </w:p>
        </w:tc>
        <w:tc>
          <w:tcPr>
            <w:tcW w:w="1134" w:type="dxa"/>
            <w:tcBorders>
              <w:top w:val="single" w:sz="4" w:space="0" w:color="auto"/>
              <w:left w:val="single" w:sz="4" w:space="0" w:color="auto"/>
              <w:bottom w:val="single" w:sz="4" w:space="0" w:color="auto"/>
              <w:right w:val="single" w:sz="4" w:space="0" w:color="auto"/>
            </w:tcBorders>
          </w:tcPr>
          <w:p w14:paraId="3D2DE595" w14:textId="1E0DD704" w:rsidR="00763D70" w:rsidRPr="00675FB7" w:rsidRDefault="00D7319B" w:rsidP="00111E18">
            <w:pPr>
              <w:spacing w:after="0" w:line="240" w:lineRule="auto"/>
              <w:jc w:val="center"/>
              <w:rPr>
                <w:b/>
                <w:sz w:val="20"/>
                <w:szCs w:val="20"/>
              </w:rPr>
            </w:pPr>
            <w:r>
              <w:rPr>
                <w:b/>
                <w:sz w:val="20"/>
                <w:szCs w:val="20"/>
              </w:rPr>
              <w:lastRenderedPageBreak/>
              <w:t>Ongoing</w:t>
            </w:r>
          </w:p>
        </w:tc>
        <w:tc>
          <w:tcPr>
            <w:tcW w:w="1559" w:type="dxa"/>
            <w:tcBorders>
              <w:top w:val="single" w:sz="4" w:space="0" w:color="auto"/>
              <w:left w:val="single" w:sz="4" w:space="0" w:color="auto"/>
              <w:bottom w:val="single" w:sz="4" w:space="0" w:color="auto"/>
              <w:right w:val="single" w:sz="4" w:space="0" w:color="auto"/>
            </w:tcBorders>
          </w:tcPr>
          <w:p w14:paraId="24CD4EDC" w14:textId="77777777" w:rsidR="00763D70" w:rsidRPr="00675FB7" w:rsidRDefault="000F780B" w:rsidP="000851A4">
            <w:pPr>
              <w:spacing w:after="0" w:line="240" w:lineRule="auto"/>
              <w:jc w:val="center"/>
              <w:rPr>
                <w:b/>
                <w:sz w:val="20"/>
                <w:szCs w:val="20"/>
              </w:rPr>
            </w:pPr>
            <w:r>
              <w:rPr>
                <w:b/>
                <w:sz w:val="20"/>
                <w:szCs w:val="20"/>
              </w:rPr>
              <w:t>1.2, 1.4</w:t>
            </w:r>
            <w:r w:rsidR="00F670A5">
              <w:rPr>
                <w:b/>
                <w:sz w:val="20"/>
                <w:szCs w:val="20"/>
              </w:rPr>
              <w:t xml:space="preserve"> </w:t>
            </w:r>
          </w:p>
        </w:tc>
      </w:tr>
      <w:tr w:rsidR="00763D70" w:rsidRPr="00675FB7" w14:paraId="21B37A18" w14:textId="77777777" w:rsidTr="00DE1BCB">
        <w:tc>
          <w:tcPr>
            <w:tcW w:w="675" w:type="dxa"/>
            <w:tcBorders>
              <w:top w:val="single" w:sz="4" w:space="0" w:color="auto"/>
              <w:left w:val="single" w:sz="4" w:space="0" w:color="auto"/>
              <w:bottom w:val="single" w:sz="4" w:space="0" w:color="auto"/>
              <w:right w:val="single" w:sz="4" w:space="0" w:color="auto"/>
            </w:tcBorders>
          </w:tcPr>
          <w:p w14:paraId="70164719" w14:textId="77777777" w:rsidR="00763D70" w:rsidRPr="00675FB7" w:rsidRDefault="00763D70">
            <w:pPr>
              <w:spacing w:after="0" w:line="240" w:lineRule="auto"/>
              <w:rPr>
                <w:b/>
                <w:sz w:val="20"/>
                <w:szCs w:val="20"/>
              </w:rPr>
            </w:pPr>
            <w:r w:rsidRPr="00675FB7">
              <w:rPr>
                <w:b/>
                <w:sz w:val="20"/>
                <w:szCs w:val="20"/>
              </w:rPr>
              <w:t>1.5</w:t>
            </w:r>
          </w:p>
        </w:tc>
        <w:tc>
          <w:tcPr>
            <w:tcW w:w="3011" w:type="dxa"/>
            <w:tcBorders>
              <w:top w:val="single" w:sz="4" w:space="0" w:color="auto"/>
              <w:left w:val="single" w:sz="4" w:space="0" w:color="auto"/>
              <w:bottom w:val="single" w:sz="4" w:space="0" w:color="auto"/>
              <w:right w:val="single" w:sz="4" w:space="0" w:color="auto"/>
            </w:tcBorders>
          </w:tcPr>
          <w:p w14:paraId="21B27B00" w14:textId="77777777" w:rsidR="00763D70" w:rsidRPr="00C265EE" w:rsidRDefault="00763D70" w:rsidP="00DE1BCB">
            <w:pPr>
              <w:pStyle w:val="Default"/>
              <w:rPr>
                <w:rFonts w:asciiTheme="minorHAnsi" w:hAnsiTheme="minorHAnsi"/>
                <w:b/>
                <w:sz w:val="20"/>
                <w:szCs w:val="20"/>
              </w:rPr>
            </w:pPr>
            <w:r w:rsidRPr="00C265EE">
              <w:rPr>
                <w:rFonts w:asciiTheme="minorHAnsi" w:hAnsiTheme="minorHAnsi" w:cstheme="minorBidi"/>
                <w:b/>
                <w:color w:val="auto"/>
                <w:sz w:val="20"/>
                <w:szCs w:val="20"/>
              </w:rPr>
              <w:t xml:space="preserve">The level of pay or grade for researchers should be determined according to the requirements of the post, consistent with the pay and grading arrangements of the research organisation. </w:t>
            </w:r>
          </w:p>
        </w:tc>
        <w:tc>
          <w:tcPr>
            <w:tcW w:w="8647" w:type="dxa"/>
            <w:tcBorders>
              <w:top w:val="single" w:sz="4" w:space="0" w:color="auto"/>
              <w:left w:val="single" w:sz="4" w:space="0" w:color="auto"/>
              <w:bottom w:val="single" w:sz="4" w:space="0" w:color="auto"/>
              <w:right w:val="single" w:sz="4" w:space="0" w:color="auto"/>
            </w:tcBorders>
          </w:tcPr>
          <w:p w14:paraId="57257EA6" w14:textId="77777777" w:rsidR="005970A3" w:rsidRPr="005970A3" w:rsidRDefault="005970A3" w:rsidP="00544DF6">
            <w:pPr>
              <w:spacing w:after="0" w:line="240" w:lineRule="auto"/>
              <w:rPr>
                <w:sz w:val="20"/>
                <w:szCs w:val="20"/>
              </w:rPr>
            </w:pPr>
            <w:r>
              <w:rPr>
                <w:sz w:val="20"/>
                <w:szCs w:val="20"/>
              </w:rPr>
              <w:t>Birkbeck’s implementation of the National Framework Agreement includes a</w:t>
            </w:r>
            <w:r w:rsidR="00CB23F2">
              <w:rPr>
                <w:sz w:val="20"/>
                <w:szCs w:val="20"/>
              </w:rPr>
              <w:t xml:space="preserve">cademic staff and research </w:t>
            </w:r>
            <w:r>
              <w:rPr>
                <w:sz w:val="20"/>
                <w:szCs w:val="20"/>
              </w:rPr>
              <w:t>staff, as part of Phase 1, which was agreed in December 2006.</w:t>
            </w:r>
          </w:p>
          <w:p w14:paraId="5478835D" w14:textId="77777777" w:rsidR="009C5D31" w:rsidRPr="00F93D4A" w:rsidRDefault="00D178AE" w:rsidP="00544DF6">
            <w:pPr>
              <w:spacing w:after="0" w:line="240" w:lineRule="auto"/>
              <w:rPr>
                <w:b/>
                <w:sz w:val="20"/>
                <w:szCs w:val="20"/>
              </w:rPr>
            </w:pPr>
            <w:r>
              <w:rPr>
                <w:b/>
                <w:sz w:val="20"/>
                <w:szCs w:val="20"/>
              </w:rPr>
              <w:t>See 1.2</w:t>
            </w:r>
            <w:r w:rsidR="005970A3" w:rsidRPr="00D178AE">
              <w:rPr>
                <w:sz w:val="20"/>
                <w:szCs w:val="20"/>
              </w:rPr>
              <w:t xml:space="preserve"> for further information regarding job evaluation arrangements for academic </w:t>
            </w:r>
            <w:r w:rsidR="00CB23F2">
              <w:rPr>
                <w:sz w:val="20"/>
                <w:szCs w:val="20"/>
              </w:rPr>
              <w:t>staff category</w:t>
            </w:r>
            <w:r w:rsidR="00CB23F2" w:rsidRPr="00D178AE">
              <w:rPr>
                <w:sz w:val="20"/>
                <w:szCs w:val="20"/>
              </w:rPr>
              <w:t xml:space="preserve"> </w:t>
            </w:r>
            <w:r w:rsidR="005970A3" w:rsidRPr="00D178AE">
              <w:rPr>
                <w:sz w:val="20"/>
                <w:szCs w:val="20"/>
              </w:rPr>
              <w:t xml:space="preserve">and research </w:t>
            </w:r>
            <w:r w:rsidR="00CB23F2">
              <w:rPr>
                <w:sz w:val="20"/>
                <w:szCs w:val="20"/>
              </w:rPr>
              <w:t>staff category</w:t>
            </w:r>
            <w:r w:rsidR="005970A3" w:rsidRPr="00D178AE">
              <w:rPr>
                <w:sz w:val="20"/>
                <w:szCs w:val="20"/>
              </w:rPr>
              <w:t xml:space="preserve"> roles.</w:t>
            </w:r>
          </w:p>
          <w:p w14:paraId="2E54778E" w14:textId="361788F9" w:rsidR="00145084" w:rsidRDefault="00F670A5" w:rsidP="00145084">
            <w:pPr>
              <w:spacing w:after="0" w:line="240" w:lineRule="auto"/>
              <w:rPr>
                <w:sz w:val="20"/>
                <w:szCs w:val="20"/>
              </w:rPr>
            </w:pPr>
            <w:r>
              <w:rPr>
                <w:sz w:val="20"/>
                <w:szCs w:val="20"/>
              </w:rPr>
              <w:t xml:space="preserve">Professorial salaries are reviewed by the College </w:t>
            </w:r>
            <w:r w:rsidRPr="009E74A8">
              <w:rPr>
                <w:sz w:val="20"/>
                <w:szCs w:val="20"/>
              </w:rPr>
              <w:t>Remuneration Committee</w:t>
            </w:r>
            <w:r>
              <w:rPr>
                <w:sz w:val="20"/>
                <w:szCs w:val="20"/>
              </w:rPr>
              <w:t xml:space="preserve"> on an annual basis. </w:t>
            </w:r>
          </w:p>
          <w:p w14:paraId="797B4438" w14:textId="77777777" w:rsidR="00F670A5" w:rsidRDefault="00F670A5" w:rsidP="00145084">
            <w:pPr>
              <w:spacing w:after="0" w:line="240" w:lineRule="auto"/>
              <w:rPr>
                <w:sz w:val="20"/>
                <w:szCs w:val="20"/>
              </w:rPr>
            </w:pPr>
          </w:p>
          <w:p w14:paraId="08F51D0C" w14:textId="10F23D8A" w:rsidR="005970A3" w:rsidRPr="00675FB7" w:rsidRDefault="005970A3" w:rsidP="00145084">
            <w:pPr>
              <w:spacing w:after="0" w:line="240" w:lineRule="auto"/>
              <w:rPr>
                <w:sz w:val="20"/>
                <w:szCs w:val="20"/>
              </w:rPr>
            </w:pPr>
            <w:r>
              <w:rPr>
                <w:sz w:val="20"/>
                <w:szCs w:val="20"/>
              </w:rPr>
              <w:t>There is a suite of policies and procedures for awarding additional pay, for a range of reasons:</w:t>
            </w:r>
          </w:p>
          <w:p w14:paraId="3E67FCD9" w14:textId="087DB1DD" w:rsidR="00145084" w:rsidRPr="00FA1F07" w:rsidRDefault="00FA1F07" w:rsidP="00145084">
            <w:pPr>
              <w:spacing w:after="0" w:line="240" w:lineRule="auto"/>
              <w:rPr>
                <w:rStyle w:val="Hyperlink"/>
                <w:sz w:val="20"/>
                <w:szCs w:val="20"/>
              </w:rPr>
            </w:pPr>
            <w:r>
              <w:rPr>
                <w:sz w:val="20"/>
                <w:szCs w:val="20"/>
              </w:rPr>
              <w:fldChar w:fldCharType="begin"/>
            </w:r>
            <w:r>
              <w:rPr>
                <w:sz w:val="20"/>
                <w:szCs w:val="20"/>
              </w:rPr>
              <w:instrText>HYPERLINK "https://birkbeckuol.sharepoint.com/sites/ps-cn-hr/SitePages/market-supplement-policy-and-procedure.aspx"</w:instrText>
            </w:r>
            <w:r>
              <w:rPr>
                <w:sz w:val="20"/>
                <w:szCs w:val="20"/>
              </w:rPr>
            </w:r>
            <w:r>
              <w:rPr>
                <w:sz w:val="20"/>
                <w:szCs w:val="20"/>
              </w:rPr>
              <w:fldChar w:fldCharType="separate"/>
            </w:r>
            <w:r w:rsidR="00145084" w:rsidRPr="00FA1F07">
              <w:rPr>
                <w:rStyle w:val="Hyperlink"/>
                <w:sz w:val="20"/>
                <w:szCs w:val="20"/>
              </w:rPr>
              <w:t>M</w:t>
            </w:r>
            <w:r w:rsidR="005970A3" w:rsidRPr="00FA1F07">
              <w:rPr>
                <w:rStyle w:val="Hyperlink"/>
                <w:sz w:val="20"/>
                <w:szCs w:val="20"/>
              </w:rPr>
              <w:t>a</w:t>
            </w:r>
            <w:r w:rsidR="00145084" w:rsidRPr="00FA1F07">
              <w:rPr>
                <w:rStyle w:val="Hyperlink"/>
                <w:sz w:val="20"/>
                <w:szCs w:val="20"/>
              </w:rPr>
              <w:t xml:space="preserve">rket Pay Supplements </w:t>
            </w:r>
          </w:p>
          <w:p w14:paraId="365BE01B" w14:textId="77DF5337" w:rsidR="009C5D31" w:rsidRPr="005F2E2C" w:rsidRDefault="00FA1F07" w:rsidP="009C5D31">
            <w:pPr>
              <w:spacing w:after="0" w:line="240" w:lineRule="auto"/>
              <w:rPr>
                <w:rStyle w:val="Hyperlink"/>
                <w:sz w:val="20"/>
                <w:szCs w:val="20"/>
              </w:rPr>
            </w:pPr>
            <w:r>
              <w:rPr>
                <w:sz w:val="20"/>
                <w:szCs w:val="20"/>
              </w:rPr>
              <w:fldChar w:fldCharType="end"/>
            </w:r>
            <w:r w:rsidR="005F2E2C">
              <w:rPr>
                <w:sz w:val="20"/>
                <w:szCs w:val="20"/>
              </w:rPr>
              <w:fldChar w:fldCharType="begin"/>
            </w:r>
            <w:r w:rsidR="005F2E2C">
              <w:rPr>
                <w:sz w:val="20"/>
                <w:szCs w:val="20"/>
              </w:rPr>
              <w:instrText>HYPERLINK "https://www.bbk.ac.uk/professional-services/human-resources/acting-up-and-higher-level-duties-policy"</w:instrText>
            </w:r>
            <w:r w:rsidR="005F2E2C">
              <w:rPr>
                <w:sz w:val="20"/>
                <w:szCs w:val="20"/>
              </w:rPr>
            </w:r>
            <w:r w:rsidR="005F2E2C">
              <w:rPr>
                <w:sz w:val="20"/>
                <w:szCs w:val="20"/>
              </w:rPr>
              <w:fldChar w:fldCharType="separate"/>
            </w:r>
            <w:r w:rsidR="009C5D31" w:rsidRPr="005F2E2C">
              <w:rPr>
                <w:rStyle w:val="Hyperlink"/>
                <w:sz w:val="20"/>
                <w:szCs w:val="20"/>
              </w:rPr>
              <w:t xml:space="preserve">Acting up and higher level duties </w:t>
            </w:r>
          </w:p>
          <w:p w14:paraId="7DB14C63" w14:textId="399DAAC8" w:rsidR="009C5D31" w:rsidRPr="00675FB7" w:rsidRDefault="005F2E2C" w:rsidP="004A63C2">
            <w:pPr>
              <w:spacing w:after="0" w:line="240" w:lineRule="auto"/>
              <w:rPr>
                <w:sz w:val="20"/>
                <w:szCs w:val="20"/>
              </w:rPr>
            </w:pPr>
            <w:r>
              <w:rPr>
                <w:sz w:val="20"/>
                <w:szCs w:val="20"/>
              </w:rPr>
              <w:fldChar w:fldCharType="end"/>
            </w:r>
            <w:hyperlink r:id="rId22" w:history="1">
              <w:r w:rsidR="009C5D31" w:rsidRPr="005F2E2C">
                <w:rPr>
                  <w:rStyle w:val="Hyperlink"/>
                  <w:sz w:val="20"/>
                  <w:szCs w:val="20"/>
                </w:rPr>
                <w:t>Increments</w:t>
              </w:r>
              <w:r w:rsidR="005970A3" w:rsidRPr="005F2E2C">
                <w:rPr>
                  <w:rStyle w:val="Hyperlink"/>
                  <w:sz w:val="20"/>
                  <w:szCs w:val="20"/>
                </w:rPr>
                <w:t xml:space="preserve"> </w:t>
              </w:r>
            </w:hyperlink>
            <w:r w:rsidR="009C5D31" w:rsidRPr="00675FB7">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15CC7757" w14:textId="5AAC4632" w:rsidR="00763D70" w:rsidRPr="00675FB7" w:rsidRDefault="00D7319B" w:rsidP="00111E18">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600B045E" w14:textId="77777777" w:rsidR="00763D70" w:rsidRPr="00675FB7" w:rsidRDefault="000F780B">
            <w:pPr>
              <w:spacing w:after="0" w:line="240" w:lineRule="auto"/>
              <w:jc w:val="center"/>
              <w:rPr>
                <w:b/>
                <w:sz w:val="20"/>
                <w:szCs w:val="20"/>
              </w:rPr>
            </w:pPr>
            <w:r>
              <w:rPr>
                <w:b/>
                <w:sz w:val="20"/>
                <w:szCs w:val="20"/>
              </w:rPr>
              <w:t>3.2, 3.4, 3.6, 3.7, 3.8, 3.10, 3.11</w:t>
            </w:r>
          </w:p>
        </w:tc>
      </w:tr>
      <w:tr w:rsidR="00763D70" w:rsidRPr="00675FB7" w14:paraId="7B514817" w14:textId="77777777" w:rsidTr="00DE1BCB">
        <w:tc>
          <w:tcPr>
            <w:tcW w:w="675" w:type="dxa"/>
            <w:tcBorders>
              <w:top w:val="single" w:sz="4" w:space="0" w:color="auto"/>
              <w:left w:val="single" w:sz="4" w:space="0" w:color="auto"/>
              <w:bottom w:val="single" w:sz="4" w:space="0" w:color="auto"/>
              <w:right w:val="single" w:sz="4" w:space="0" w:color="auto"/>
            </w:tcBorders>
          </w:tcPr>
          <w:p w14:paraId="7D5FAC6D" w14:textId="77777777" w:rsidR="00763D70" w:rsidRPr="00675FB7" w:rsidRDefault="00763D70">
            <w:pPr>
              <w:spacing w:after="0" w:line="240" w:lineRule="auto"/>
              <w:rPr>
                <w:b/>
                <w:sz w:val="20"/>
                <w:szCs w:val="20"/>
              </w:rPr>
            </w:pPr>
            <w:r w:rsidRPr="00675FB7">
              <w:rPr>
                <w:b/>
                <w:sz w:val="20"/>
                <w:szCs w:val="20"/>
              </w:rPr>
              <w:t>2.1</w:t>
            </w:r>
          </w:p>
        </w:tc>
        <w:tc>
          <w:tcPr>
            <w:tcW w:w="3011" w:type="dxa"/>
            <w:tcBorders>
              <w:top w:val="single" w:sz="4" w:space="0" w:color="auto"/>
              <w:left w:val="single" w:sz="4" w:space="0" w:color="auto"/>
              <w:bottom w:val="single" w:sz="4" w:space="0" w:color="auto"/>
              <w:right w:val="single" w:sz="4" w:space="0" w:color="auto"/>
            </w:tcBorders>
          </w:tcPr>
          <w:p w14:paraId="5A66DD43" w14:textId="77777777" w:rsidR="00763D70" w:rsidRPr="00C265EE" w:rsidRDefault="00763D70" w:rsidP="00DE1BCB">
            <w:pPr>
              <w:pStyle w:val="Default"/>
              <w:rPr>
                <w:rFonts w:asciiTheme="minorHAnsi" w:hAnsiTheme="minorHAnsi"/>
                <w:b/>
                <w:sz w:val="20"/>
                <w:szCs w:val="20"/>
              </w:rPr>
            </w:pPr>
            <w:r w:rsidRPr="00C265EE">
              <w:rPr>
                <w:rFonts w:asciiTheme="minorHAnsi" w:hAnsiTheme="minorHAnsi" w:cstheme="minorBidi"/>
                <w:b/>
                <w:color w:val="auto"/>
                <w:sz w:val="20"/>
                <w:szCs w:val="20"/>
              </w:rPr>
              <w:t xml:space="preserve">Employers are encouraged to value and afford equal treatment to all researchers, regardless of whether they are employed on a fixed term or similar contract. In particular, employers should ensure that the development of researchers is not undermined by instability of employment contracts. This approach should be embedded throughout all departmental structures and systems </w:t>
            </w:r>
          </w:p>
        </w:tc>
        <w:tc>
          <w:tcPr>
            <w:tcW w:w="8647" w:type="dxa"/>
            <w:tcBorders>
              <w:top w:val="single" w:sz="4" w:space="0" w:color="auto"/>
              <w:left w:val="single" w:sz="4" w:space="0" w:color="auto"/>
              <w:bottom w:val="single" w:sz="4" w:space="0" w:color="auto"/>
              <w:right w:val="single" w:sz="4" w:space="0" w:color="auto"/>
            </w:tcBorders>
          </w:tcPr>
          <w:p w14:paraId="3743435C" w14:textId="32D01FAB" w:rsidR="00E75376" w:rsidRDefault="001E165F" w:rsidP="00D04394">
            <w:pPr>
              <w:spacing w:after="0" w:line="240" w:lineRule="auto"/>
              <w:rPr>
                <w:rFonts w:cs="Helvetica"/>
                <w:sz w:val="20"/>
                <w:szCs w:val="20"/>
              </w:rPr>
            </w:pPr>
            <w:r>
              <w:rPr>
                <w:rFonts w:cs="Helvetica"/>
                <w:sz w:val="20"/>
                <w:szCs w:val="20"/>
              </w:rPr>
              <w:t xml:space="preserve">The College’s commitment to equality and diversity is articulated through its institutional </w:t>
            </w:r>
            <w:hyperlink r:id="rId23" w:history="1">
              <w:r w:rsidRPr="001E165F">
                <w:rPr>
                  <w:rStyle w:val="Hyperlink"/>
                  <w:rFonts w:cs="Helvetica"/>
                  <w:sz w:val="20"/>
                  <w:szCs w:val="20"/>
                </w:rPr>
                <w:t>equality and diversity statement</w:t>
              </w:r>
            </w:hyperlink>
            <w:r>
              <w:rPr>
                <w:rFonts w:cs="Helvetica"/>
                <w:sz w:val="20"/>
                <w:szCs w:val="20"/>
              </w:rPr>
              <w:t>.</w:t>
            </w:r>
          </w:p>
          <w:p w14:paraId="2A7BE91B" w14:textId="77777777" w:rsidR="00DF3035" w:rsidRDefault="00DF3035" w:rsidP="00D04394">
            <w:pPr>
              <w:spacing w:after="0" w:line="240" w:lineRule="auto"/>
              <w:rPr>
                <w:rFonts w:cs="Helvetica"/>
                <w:sz w:val="20"/>
                <w:szCs w:val="20"/>
              </w:rPr>
            </w:pPr>
          </w:p>
          <w:p w14:paraId="6EAA6BA0" w14:textId="67FEBEE7" w:rsidR="00DF3035" w:rsidRDefault="00DF3035" w:rsidP="00D04394">
            <w:pPr>
              <w:spacing w:after="0" w:line="240" w:lineRule="auto"/>
              <w:rPr>
                <w:rFonts w:cs="Helvetica"/>
                <w:sz w:val="20"/>
                <w:szCs w:val="20"/>
              </w:rPr>
            </w:pPr>
            <w:r>
              <w:rPr>
                <w:rFonts w:cs="Helvetica"/>
                <w:sz w:val="20"/>
                <w:szCs w:val="20"/>
              </w:rPr>
              <w:t xml:space="preserve">Our researchers are employed on </w:t>
            </w:r>
            <w:r w:rsidRPr="00790D6F">
              <w:rPr>
                <w:rFonts w:cs="Helvetica"/>
                <w:sz w:val="20"/>
                <w:szCs w:val="20"/>
              </w:rPr>
              <w:t>academic terms and conditions</w:t>
            </w:r>
            <w:r w:rsidR="002D03BD" w:rsidRPr="00790D6F">
              <w:rPr>
                <w:rFonts w:cs="Helvetica"/>
                <w:sz w:val="20"/>
                <w:szCs w:val="20"/>
              </w:rPr>
              <w:t xml:space="preserve"> (Statutes)</w:t>
            </w:r>
            <w:r w:rsidRPr="00790D6F">
              <w:rPr>
                <w:rFonts w:cs="Helvetica"/>
                <w:sz w:val="20"/>
                <w:szCs w:val="20"/>
              </w:rPr>
              <w:t xml:space="preserve"> or research terms and conditions</w:t>
            </w:r>
            <w:r w:rsidR="006001CE">
              <w:rPr>
                <w:rFonts w:cs="Helvetica"/>
                <w:sz w:val="20"/>
                <w:szCs w:val="20"/>
              </w:rPr>
              <w:t>, that are made up of comparable</w:t>
            </w:r>
            <w:r>
              <w:rPr>
                <w:rFonts w:cs="Helvetica"/>
                <w:sz w:val="20"/>
                <w:szCs w:val="20"/>
              </w:rPr>
              <w:t xml:space="preserve"> core employment rights, regardless of their contractual status (fixed-term or open-ended). The College’s employment frameworks for researchers, such as </w:t>
            </w:r>
            <w:r w:rsidRPr="00CA3C8D">
              <w:rPr>
                <w:rFonts w:cs="Helvetica"/>
                <w:sz w:val="20"/>
                <w:szCs w:val="20"/>
              </w:rPr>
              <w:t>learning and development opportunities</w:t>
            </w:r>
            <w:r w:rsidR="002C341E">
              <w:rPr>
                <w:rFonts w:cs="Helvetica"/>
                <w:sz w:val="20"/>
                <w:szCs w:val="20"/>
              </w:rPr>
              <w:t xml:space="preserve">, academic development through the </w:t>
            </w:r>
            <w:r w:rsidR="002C341E" w:rsidRPr="00CA3C8D">
              <w:rPr>
                <w:rFonts w:cs="Helvetica"/>
                <w:sz w:val="20"/>
                <w:szCs w:val="20"/>
              </w:rPr>
              <w:t>Centre For Transformative Practice in Learning and Teaching</w:t>
            </w:r>
            <w:r w:rsidR="002C341E">
              <w:rPr>
                <w:rFonts w:cs="Helvetica"/>
                <w:sz w:val="20"/>
                <w:szCs w:val="20"/>
              </w:rPr>
              <w:t xml:space="preserve">, </w:t>
            </w:r>
            <w:hyperlink r:id="rId24" w:history="1">
              <w:r w:rsidR="002C341E" w:rsidRPr="004A63C2">
                <w:rPr>
                  <w:rStyle w:val="Hyperlink"/>
                  <w:rFonts w:cs="Helvetica"/>
                  <w:sz w:val="20"/>
                  <w:szCs w:val="20"/>
                </w:rPr>
                <w:t>progression</w:t>
              </w:r>
              <w:r w:rsidRPr="004A63C2">
                <w:rPr>
                  <w:rStyle w:val="Hyperlink"/>
                  <w:rFonts w:cs="Helvetica"/>
                  <w:sz w:val="20"/>
                  <w:szCs w:val="20"/>
                </w:rPr>
                <w:t xml:space="preserve"> and reward schemes</w:t>
              </w:r>
            </w:hyperlink>
            <w:r>
              <w:rPr>
                <w:rFonts w:cs="Helvetica"/>
                <w:sz w:val="20"/>
                <w:szCs w:val="20"/>
              </w:rPr>
              <w:t>,</w:t>
            </w:r>
            <w:r w:rsidR="006001CE">
              <w:rPr>
                <w:rFonts w:cs="Helvetica"/>
                <w:sz w:val="20"/>
                <w:szCs w:val="20"/>
              </w:rPr>
              <w:t xml:space="preserve"> benefits, and review</w:t>
            </w:r>
            <w:r w:rsidR="002C341E">
              <w:rPr>
                <w:rFonts w:cs="Helvetica"/>
                <w:sz w:val="20"/>
                <w:szCs w:val="20"/>
              </w:rPr>
              <w:t xml:space="preserve"> schemes</w:t>
            </w:r>
            <w:r w:rsidR="004A63C2">
              <w:rPr>
                <w:rFonts w:cs="Helvetica"/>
                <w:sz w:val="20"/>
                <w:szCs w:val="20"/>
              </w:rPr>
              <w:t xml:space="preserve"> (</w:t>
            </w:r>
            <w:hyperlink r:id="rId25" w:history="1">
              <w:r w:rsidR="004A63C2" w:rsidRPr="00E76FE5">
                <w:rPr>
                  <w:rStyle w:val="Hyperlink"/>
                  <w:sz w:val="20"/>
                  <w:szCs w:val="20"/>
                </w:rPr>
                <w:t>Academic Review</w:t>
              </w:r>
            </w:hyperlink>
            <w:r w:rsidR="00CB23F2">
              <w:rPr>
                <w:sz w:val="20"/>
                <w:szCs w:val="20"/>
              </w:rPr>
              <w:t xml:space="preserve"> </w:t>
            </w:r>
            <w:r w:rsidR="004A63C2">
              <w:rPr>
                <w:sz w:val="20"/>
                <w:szCs w:val="20"/>
              </w:rPr>
              <w:t xml:space="preserve">for academic staff or </w:t>
            </w:r>
            <w:hyperlink r:id="rId26" w:history="1">
              <w:r w:rsidR="004A63C2" w:rsidRPr="00E76FE5">
                <w:rPr>
                  <w:rStyle w:val="Hyperlink"/>
                  <w:sz w:val="20"/>
                  <w:szCs w:val="20"/>
                </w:rPr>
                <w:t>Progress and Development Reviews (PDR)</w:t>
              </w:r>
            </w:hyperlink>
            <w:r w:rsidR="00CB23F2">
              <w:rPr>
                <w:sz w:val="20"/>
                <w:szCs w:val="20"/>
              </w:rPr>
              <w:t xml:space="preserve"> </w:t>
            </w:r>
            <w:r w:rsidR="004A63C2">
              <w:rPr>
                <w:sz w:val="20"/>
                <w:szCs w:val="20"/>
              </w:rPr>
              <w:t xml:space="preserve">for </w:t>
            </w:r>
            <w:r w:rsidR="00CB23F2">
              <w:rPr>
                <w:sz w:val="20"/>
                <w:szCs w:val="20"/>
              </w:rPr>
              <w:t xml:space="preserve">staff in the </w:t>
            </w:r>
            <w:r w:rsidR="004A63C2">
              <w:rPr>
                <w:sz w:val="20"/>
                <w:szCs w:val="20"/>
              </w:rPr>
              <w:t xml:space="preserve">Research </w:t>
            </w:r>
            <w:r w:rsidR="00CB23F2">
              <w:rPr>
                <w:sz w:val="20"/>
                <w:szCs w:val="20"/>
              </w:rPr>
              <w:t>staff category</w:t>
            </w:r>
            <w:r w:rsidR="004A63C2">
              <w:rPr>
                <w:sz w:val="20"/>
                <w:szCs w:val="20"/>
              </w:rPr>
              <w:t>)</w:t>
            </w:r>
            <w:r>
              <w:rPr>
                <w:rFonts w:cs="Helvetica"/>
                <w:sz w:val="20"/>
                <w:szCs w:val="20"/>
              </w:rPr>
              <w:t xml:space="preserve"> apply to all researchers, regardless of contractual status.</w:t>
            </w:r>
          </w:p>
          <w:p w14:paraId="1AEFC985" w14:textId="77777777" w:rsidR="00DF3035" w:rsidRDefault="00DF3035" w:rsidP="00544DF6">
            <w:pPr>
              <w:spacing w:after="0" w:line="240" w:lineRule="auto"/>
              <w:rPr>
                <w:sz w:val="20"/>
                <w:szCs w:val="20"/>
              </w:rPr>
            </w:pPr>
          </w:p>
          <w:p w14:paraId="7C12B879" w14:textId="435C830C" w:rsidR="00E75376" w:rsidRPr="008B07E9" w:rsidRDefault="00E75376" w:rsidP="00544DF6">
            <w:pPr>
              <w:spacing w:after="0" w:line="240" w:lineRule="auto"/>
              <w:rPr>
                <w:rFonts w:eastAsia="Times New Roman" w:cs="Times New Roman"/>
                <w:sz w:val="20"/>
                <w:szCs w:val="20"/>
                <w:lang w:eastAsia="en-GB"/>
              </w:rPr>
            </w:pPr>
            <w:r w:rsidRPr="008B07E9">
              <w:rPr>
                <w:sz w:val="20"/>
                <w:szCs w:val="20"/>
              </w:rPr>
              <w:t xml:space="preserve">The </w:t>
            </w:r>
            <w:r w:rsidRPr="00F670A5">
              <w:rPr>
                <w:sz w:val="20"/>
                <w:szCs w:val="20"/>
              </w:rPr>
              <w:t>Equalities Committee has a membership</w:t>
            </w:r>
            <w:r w:rsidRPr="008B07E9">
              <w:rPr>
                <w:sz w:val="20"/>
                <w:szCs w:val="20"/>
              </w:rPr>
              <w:t xml:space="preserve"> drawn from across the College</w:t>
            </w:r>
            <w:r w:rsidR="004A63C2">
              <w:rPr>
                <w:sz w:val="20"/>
                <w:szCs w:val="20"/>
              </w:rPr>
              <w:t>.</w:t>
            </w:r>
            <w:r w:rsidRPr="008B07E9">
              <w:rPr>
                <w:sz w:val="20"/>
                <w:szCs w:val="20"/>
              </w:rPr>
              <w:t xml:space="preserve"> The </w:t>
            </w:r>
            <w:r w:rsidR="007205B6" w:rsidRPr="00D41CE4">
              <w:rPr>
                <w:sz w:val="20"/>
                <w:szCs w:val="20"/>
              </w:rPr>
              <w:t>Committee’s Terms of Reference</w:t>
            </w:r>
            <w:r w:rsidR="007205B6">
              <w:rPr>
                <w:sz w:val="20"/>
                <w:szCs w:val="20"/>
              </w:rPr>
              <w:t xml:space="preserve"> includes as a central aim the requirement to promote equality and diversity across the College and to monitor College policy and practice on equal opportunities and diversity.</w:t>
            </w:r>
            <w:r w:rsidR="002826F6">
              <w:rPr>
                <w:sz w:val="20"/>
                <w:szCs w:val="20"/>
              </w:rPr>
              <w:t xml:space="preserve"> </w:t>
            </w:r>
          </w:p>
          <w:p w14:paraId="753BECE5" w14:textId="77777777" w:rsidR="00E75376" w:rsidRDefault="00E75376" w:rsidP="00544DF6">
            <w:pPr>
              <w:spacing w:after="0" w:line="240" w:lineRule="auto"/>
              <w:rPr>
                <w:sz w:val="20"/>
                <w:szCs w:val="20"/>
              </w:rPr>
            </w:pPr>
          </w:p>
          <w:p w14:paraId="16FBFF9C" w14:textId="29361BBF" w:rsidR="008B07E9" w:rsidRPr="004A63C2" w:rsidRDefault="008B07E9" w:rsidP="004A63C2">
            <w:pPr>
              <w:pStyle w:val="Default"/>
              <w:rPr>
                <w:rFonts w:asciiTheme="minorHAnsi" w:hAnsiTheme="minorHAnsi" w:cs="Gill Sans MT"/>
                <w:sz w:val="20"/>
                <w:szCs w:val="20"/>
              </w:rPr>
            </w:pPr>
            <w:r w:rsidRPr="009F1929">
              <w:rPr>
                <w:rFonts w:asciiTheme="minorHAnsi" w:hAnsiTheme="minorHAnsi"/>
                <w:sz w:val="20"/>
                <w:szCs w:val="20"/>
              </w:rPr>
              <w:t xml:space="preserve">The </w:t>
            </w:r>
            <w:hyperlink r:id="rId27" w:history="1">
              <w:r w:rsidRPr="004A63C2">
                <w:rPr>
                  <w:rStyle w:val="Hyperlink"/>
                  <w:rFonts w:asciiTheme="minorHAnsi" w:hAnsiTheme="minorHAnsi"/>
                  <w:sz w:val="20"/>
                  <w:szCs w:val="20"/>
                </w:rPr>
                <w:t>Fixed-Term Contract Policy</w:t>
              </w:r>
            </w:hyperlink>
            <w:r w:rsidRPr="009F1929">
              <w:rPr>
                <w:rFonts w:asciiTheme="minorHAnsi" w:hAnsiTheme="minorHAnsi"/>
                <w:sz w:val="20"/>
                <w:szCs w:val="20"/>
              </w:rPr>
              <w:t xml:space="preserve"> </w:t>
            </w:r>
            <w:r w:rsidR="002C341E" w:rsidRPr="009F1929">
              <w:rPr>
                <w:rFonts w:asciiTheme="minorHAnsi" w:hAnsiTheme="minorHAnsi"/>
                <w:sz w:val="20"/>
                <w:szCs w:val="20"/>
              </w:rPr>
              <w:t xml:space="preserve">articulates the College’s commitment to ensuring that staff on fixed-term contracts are not treated </w:t>
            </w:r>
            <w:r w:rsidR="002C341E" w:rsidRPr="002C341E">
              <w:rPr>
                <w:rFonts w:asciiTheme="minorHAnsi" w:hAnsiTheme="minorHAnsi" w:cs="Gill Sans MT"/>
                <w:sz w:val="20"/>
                <w:szCs w:val="20"/>
              </w:rPr>
              <w:t>less favourably than a comparable open-ended employee in respect of contractual terms and conditions nor to be subject to any other detriment on the grounds of their employment status a</w:t>
            </w:r>
            <w:r w:rsidR="004A63C2">
              <w:rPr>
                <w:rFonts w:asciiTheme="minorHAnsi" w:hAnsiTheme="minorHAnsi" w:cs="Gill Sans MT"/>
                <w:sz w:val="20"/>
                <w:szCs w:val="20"/>
              </w:rPr>
              <w:t>s a fixed-term member of staff.</w:t>
            </w:r>
          </w:p>
          <w:p w14:paraId="5C89C53C" w14:textId="21B229F4" w:rsidR="000D7FD5" w:rsidRDefault="00F670A5" w:rsidP="00544DF6">
            <w:pPr>
              <w:spacing w:after="0" w:line="240" w:lineRule="auto"/>
              <w:rPr>
                <w:sz w:val="20"/>
                <w:szCs w:val="20"/>
              </w:rPr>
            </w:pPr>
            <w:r>
              <w:rPr>
                <w:sz w:val="20"/>
                <w:szCs w:val="20"/>
              </w:rPr>
              <w:t>All new staff offered the opportunity to attend Corporate Induction, which includes an introduction to equality and diversity.</w:t>
            </w:r>
          </w:p>
          <w:p w14:paraId="4B004058" w14:textId="77777777" w:rsidR="00285EF1" w:rsidRPr="008B07E9" w:rsidRDefault="00285EF1" w:rsidP="00544DF6">
            <w:pPr>
              <w:spacing w:after="0" w:line="240" w:lineRule="auto"/>
              <w:rPr>
                <w:sz w:val="20"/>
                <w:szCs w:val="20"/>
              </w:rPr>
            </w:pPr>
          </w:p>
          <w:p w14:paraId="2C60662A" w14:textId="1ED34ECC" w:rsidR="00763D70" w:rsidRPr="008B07E9" w:rsidRDefault="00763D70" w:rsidP="00E27CB0">
            <w:pPr>
              <w:spacing w:after="0" w:line="240" w:lineRule="auto"/>
              <w:rPr>
                <w:sz w:val="20"/>
                <w:szCs w:val="20"/>
              </w:rPr>
            </w:pPr>
            <w:r w:rsidRPr="008B07E9">
              <w:rPr>
                <w:sz w:val="20"/>
                <w:szCs w:val="20"/>
              </w:rPr>
              <w:t xml:space="preserve">Within </w:t>
            </w:r>
            <w:r w:rsidR="00A757F9">
              <w:rPr>
                <w:sz w:val="20"/>
                <w:szCs w:val="20"/>
              </w:rPr>
              <w:t xml:space="preserve">one School, </w:t>
            </w:r>
            <w:r w:rsidRPr="008B07E9">
              <w:rPr>
                <w:sz w:val="20"/>
                <w:szCs w:val="20"/>
              </w:rPr>
              <w:t xml:space="preserve">a HR briefing is delivered to all new line managers </w:t>
            </w:r>
            <w:r w:rsidR="00FF17B0">
              <w:rPr>
                <w:sz w:val="20"/>
                <w:szCs w:val="20"/>
              </w:rPr>
              <w:t xml:space="preserve">for staff in the </w:t>
            </w:r>
            <w:r w:rsidRPr="008B07E9">
              <w:rPr>
                <w:sz w:val="20"/>
                <w:szCs w:val="20"/>
              </w:rPr>
              <w:t>'Research' staff</w:t>
            </w:r>
            <w:r w:rsidR="00FF17B0">
              <w:rPr>
                <w:sz w:val="20"/>
                <w:szCs w:val="20"/>
              </w:rPr>
              <w:t xml:space="preserve"> category</w:t>
            </w:r>
            <w:r w:rsidRPr="008B07E9">
              <w:rPr>
                <w:sz w:val="20"/>
                <w:szCs w:val="20"/>
              </w:rPr>
              <w:t xml:space="preserve"> to make them aware of the various policies</w:t>
            </w:r>
            <w:r w:rsidR="00FF17B0">
              <w:rPr>
                <w:sz w:val="20"/>
                <w:szCs w:val="20"/>
              </w:rPr>
              <w:t xml:space="preserve"> and procedures</w:t>
            </w:r>
            <w:r w:rsidRPr="008B07E9">
              <w:rPr>
                <w:sz w:val="20"/>
                <w:szCs w:val="20"/>
              </w:rPr>
              <w:t xml:space="preserve"> that apply </w:t>
            </w:r>
            <w:r w:rsidR="00FF17B0">
              <w:rPr>
                <w:sz w:val="20"/>
                <w:szCs w:val="20"/>
              </w:rPr>
              <w:t>and to ensure</w:t>
            </w:r>
            <w:r w:rsidRPr="008B07E9">
              <w:rPr>
                <w:sz w:val="20"/>
                <w:szCs w:val="20"/>
              </w:rPr>
              <w:t xml:space="preserve"> that the basics of the legal context are understood</w:t>
            </w:r>
            <w:r w:rsidR="00790D6F">
              <w:rPr>
                <w:sz w:val="20"/>
                <w:szCs w:val="20"/>
              </w:rPr>
              <w:t xml:space="preserve">, including </w:t>
            </w:r>
            <w:r w:rsidRPr="008B07E9">
              <w:rPr>
                <w:sz w:val="20"/>
                <w:szCs w:val="20"/>
              </w:rPr>
              <w:t xml:space="preserve">equality issues. </w:t>
            </w:r>
          </w:p>
        </w:tc>
        <w:tc>
          <w:tcPr>
            <w:tcW w:w="1134" w:type="dxa"/>
            <w:tcBorders>
              <w:top w:val="single" w:sz="4" w:space="0" w:color="auto"/>
              <w:left w:val="single" w:sz="4" w:space="0" w:color="auto"/>
              <w:bottom w:val="single" w:sz="4" w:space="0" w:color="auto"/>
              <w:right w:val="single" w:sz="4" w:space="0" w:color="auto"/>
            </w:tcBorders>
          </w:tcPr>
          <w:p w14:paraId="093C2B28" w14:textId="68247BBF"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64506576" w14:textId="77777777" w:rsidR="00763D70" w:rsidRPr="00675FB7" w:rsidRDefault="000F780B" w:rsidP="00204036">
            <w:pPr>
              <w:spacing w:after="0" w:line="240" w:lineRule="auto"/>
              <w:jc w:val="center"/>
              <w:rPr>
                <w:b/>
                <w:sz w:val="20"/>
                <w:szCs w:val="20"/>
              </w:rPr>
            </w:pPr>
            <w:r>
              <w:rPr>
                <w:b/>
                <w:sz w:val="20"/>
                <w:szCs w:val="20"/>
              </w:rPr>
              <w:t>3.9</w:t>
            </w:r>
          </w:p>
        </w:tc>
      </w:tr>
      <w:tr w:rsidR="00763D70" w:rsidRPr="00675FB7" w14:paraId="0E93BEEE" w14:textId="77777777" w:rsidTr="00DE1BCB">
        <w:tc>
          <w:tcPr>
            <w:tcW w:w="675" w:type="dxa"/>
            <w:tcBorders>
              <w:top w:val="single" w:sz="4" w:space="0" w:color="auto"/>
              <w:left w:val="single" w:sz="4" w:space="0" w:color="auto"/>
              <w:bottom w:val="single" w:sz="4" w:space="0" w:color="auto"/>
              <w:right w:val="single" w:sz="4" w:space="0" w:color="auto"/>
            </w:tcBorders>
          </w:tcPr>
          <w:p w14:paraId="78478D98" w14:textId="77777777" w:rsidR="00763D70" w:rsidRPr="00675FB7" w:rsidRDefault="00763D70">
            <w:pPr>
              <w:spacing w:after="0" w:line="240" w:lineRule="auto"/>
              <w:rPr>
                <w:b/>
                <w:sz w:val="20"/>
                <w:szCs w:val="20"/>
              </w:rPr>
            </w:pPr>
            <w:r w:rsidRPr="00675FB7">
              <w:rPr>
                <w:b/>
                <w:sz w:val="20"/>
                <w:szCs w:val="20"/>
              </w:rPr>
              <w:lastRenderedPageBreak/>
              <w:t>2.2</w:t>
            </w:r>
          </w:p>
        </w:tc>
        <w:tc>
          <w:tcPr>
            <w:tcW w:w="3011" w:type="dxa"/>
            <w:tcBorders>
              <w:top w:val="single" w:sz="4" w:space="0" w:color="auto"/>
              <w:left w:val="single" w:sz="4" w:space="0" w:color="auto"/>
              <w:bottom w:val="single" w:sz="4" w:space="0" w:color="auto"/>
              <w:right w:val="single" w:sz="4" w:space="0" w:color="auto"/>
            </w:tcBorders>
          </w:tcPr>
          <w:p w14:paraId="6C0FE824" w14:textId="77777777" w:rsidR="00763D70" w:rsidRPr="00C265EE" w:rsidRDefault="00763D70" w:rsidP="00DE1BCB">
            <w:pPr>
              <w:pStyle w:val="Default"/>
              <w:rPr>
                <w:rFonts w:asciiTheme="minorHAnsi" w:hAnsiTheme="minorHAnsi"/>
                <w:b/>
                <w:sz w:val="20"/>
                <w:szCs w:val="20"/>
              </w:rPr>
            </w:pPr>
            <w:r w:rsidRPr="00C265EE">
              <w:rPr>
                <w:rFonts w:asciiTheme="minorHAnsi" w:hAnsiTheme="minorHAnsi" w:cstheme="minorBidi"/>
                <w:b/>
                <w:color w:val="auto"/>
                <w:sz w:val="20"/>
                <w:szCs w:val="20"/>
              </w:rPr>
              <w:t xml:space="preserve">Commitment by everyone involved to improving the stability of employment conditions for researchers and implementing and abiding by the principles and terms laid down in the Fixed Term Employees (Prevention of Less Favourable Treatment) Regulations (2002) and Joint Negotiating Committee for Higher Education Staff (JNCHES) guidance on the use of fixed-term contracts will provide benefits for researchers, research managers, and their organisations. </w:t>
            </w:r>
          </w:p>
        </w:tc>
        <w:tc>
          <w:tcPr>
            <w:tcW w:w="8647" w:type="dxa"/>
            <w:tcBorders>
              <w:top w:val="single" w:sz="4" w:space="0" w:color="auto"/>
              <w:left w:val="single" w:sz="4" w:space="0" w:color="auto"/>
              <w:bottom w:val="single" w:sz="4" w:space="0" w:color="auto"/>
              <w:right w:val="single" w:sz="4" w:space="0" w:color="auto"/>
            </w:tcBorders>
          </w:tcPr>
          <w:p w14:paraId="3949AAE2" w14:textId="77777777" w:rsidR="009F1929" w:rsidRDefault="009F1929" w:rsidP="00544DF6">
            <w:pPr>
              <w:spacing w:after="0" w:line="240" w:lineRule="auto"/>
              <w:rPr>
                <w:sz w:val="20"/>
                <w:szCs w:val="20"/>
              </w:rPr>
            </w:pPr>
            <w:r>
              <w:rPr>
                <w:sz w:val="20"/>
                <w:szCs w:val="20"/>
              </w:rPr>
              <w:t xml:space="preserve">Birkbeck is committed to complying with the Principles and terms laid down in the Fixed-Term Employees (Prevention of Less Favourable Treatment) Regulations 2002 and the Joint Negotiating Committee for Higher Education Staff (JNCHES) guidance on the use of fixed-term contracts.  </w:t>
            </w:r>
            <w:r>
              <w:rPr>
                <w:b/>
                <w:sz w:val="20"/>
                <w:szCs w:val="20"/>
              </w:rPr>
              <w:t>See 2.1.</w:t>
            </w:r>
            <w:r w:rsidRPr="009F1929">
              <w:rPr>
                <w:b/>
                <w:sz w:val="20"/>
                <w:szCs w:val="20"/>
              </w:rPr>
              <w:t xml:space="preserve"> </w:t>
            </w:r>
          </w:p>
          <w:p w14:paraId="5A2D790A" w14:textId="77777777" w:rsidR="009F1929" w:rsidRDefault="009F1929" w:rsidP="00544DF6">
            <w:pPr>
              <w:spacing w:after="0" w:line="240" w:lineRule="auto"/>
              <w:rPr>
                <w:sz w:val="20"/>
                <w:szCs w:val="20"/>
              </w:rPr>
            </w:pPr>
          </w:p>
          <w:p w14:paraId="1D8965C7" w14:textId="25D337BE" w:rsidR="00FF17B0" w:rsidRDefault="00763D70" w:rsidP="00FF17B0">
            <w:pPr>
              <w:spacing w:after="0" w:line="240" w:lineRule="auto"/>
              <w:rPr>
                <w:sz w:val="20"/>
                <w:szCs w:val="20"/>
              </w:rPr>
            </w:pPr>
            <w:r w:rsidRPr="00675FB7">
              <w:rPr>
                <w:sz w:val="20"/>
                <w:szCs w:val="20"/>
              </w:rPr>
              <w:t xml:space="preserve">Contract researchers are generally employed on specific projects and their employment concludes with the ending of those projects </w:t>
            </w:r>
            <w:r w:rsidR="00FF17B0">
              <w:rPr>
                <w:sz w:val="20"/>
                <w:szCs w:val="20"/>
              </w:rPr>
              <w:t>which</w:t>
            </w:r>
            <w:r w:rsidRPr="00675FB7">
              <w:rPr>
                <w:sz w:val="20"/>
                <w:szCs w:val="20"/>
              </w:rPr>
              <w:t xml:space="preserve"> </w:t>
            </w:r>
            <w:r w:rsidR="00790D6F">
              <w:rPr>
                <w:sz w:val="20"/>
                <w:szCs w:val="20"/>
              </w:rPr>
              <w:t>can often be</w:t>
            </w:r>
            <w:r w:rsidRPr="00675FB7">
              <w:rPr>
                <w:sz w:val="20"/>
                <w:szCs w:val="20"/>
              </w:rPr>
              <w:t xml:space="preserve"> within </w:t>
            </w:r>
            <w:r w:rsidR="00FF17B0">
              <w:rPr>
                <w:sz w:val="20"/>
                <w:szCs w:val="20"/>
              </w:rPr>
              <w:t>a</w:t>
            </w:r>
            <w:r w:rsidRPr="00675FB7">
              <w:rPr>
                <w:sz w:val="20"/>
                <w:szCs w:val="20"/>
              </w:rPr>
              <w:t xml:space="preserve"> 4 year F</w:t>
            </w:r>
            <w:r w:rsidR="00790D6F">
              <w:rPr>
                <w:sz w:val="20"/>
                <w:szCs w:val="20"/>
              </w:rPr>
              <w:t>ixed-</w:t>
            </w:r>
            <w:r w:rsidRPr="00675FB7">
              <w:rPr>
                <w:sz w:val="20"/>
                <w:szCs w:val="20"/>
              </w:rPr>
              <w:t>T</w:t>
            </w:r>
            <w:r w:rsidR="00790D6F">
              <w:rPr>
                <w:sz w:val="20"/>
                <w:szCs w:val="20"/>
              </w:rPr>
              <w:t>erm</w:t>
            </w:r>
            <w:r w:rsidRPr="00675FB7">
              <w:rPr>
                <w:sz w:val="20"/>
                <w:szCs w:val="20"/>
              </w:rPr>
              <w:t xml:space="preserve"> </w:t>
            </w:r>
            <w:r w:rsidR="00790D6F">
              <w:rPr>
                <w:sz w:val="20"/>
                <w:szCs w:val="20"/>
              </w:rPr>
              <w:t xml:space="preserve">timeframe (see </w:t>
            </w:r>
            <w:hyperlink r:id="rId28" w:history="1">
              <w:r w:rsidR="00790D6F" w:rsidRPr="00A757F9">
                <w:rPr>
                  <w:rStyle w:val="Hyperlink"/>
                  <w:sz w:val="20"/>
                  <w:szCs w:val="20"/>
                </w:rPr>
                <w:t>Fixed-Term contracts policy</w:t>
              </w:r>
            </w:hyperlink>
            <w:r w:rsidR="00790D6F">
              <w:rPr>
                <w:sz w:val="20"/>
                <w:szCs w:val="20"/>
              </w:rPr>
              <w:t>)</w:t>
            </w:r>
            <w:r w:rsidRPr="00675FB7">
              <w:rPr>
                <w:sz w:val="20"/>
                <w:szCs w:val="20"/>
              </w:rPr>
              <w:t xml:space="preserve">. </w:t>
            </w:r>
            <w:r w:rsidR="001E165F">
              <w:rPr>
                <w:sz w:val="20"/>
                <w:szCs w:val="20"/>
              </w:rPr>
              <w:t xml:space="preserve">FTC reports are produced by HR </w:t>
            </w:r>
            <w:r w:rsidR="002826F6">
              <w:rPr>
                <w:sz w:val="20"/>
                <w:szCs w:val="20"/>
              </w:rPr>
              <w:t>Operations</w:t>
            </w:r>
            <w:r w:rsidR="001E165F">
              <w:rPr>
                <w:sz w:val="20"/>
                <w:szCs w:val="20"/>
              </w:rPr>
              <w:t xml:space="preserve"> and regularly shared with managers and </w:t>
            </w:r>
            <w:r w:rsidR="002826F6">
              <w:rPr>
                <w:sz w:val="20"/>
                <w:szCs w:val="20"/>
              </w:rPr>
              <w:t>Heads of Department (</w:t>
            </w:r>
            <w:r w:rsidR="001E165F">
              <w:rPr>
                <w:sz w:val="20"/>
                <w:szCs w:val="20"/>
              </w:rPr>
              <w:t>Assistant Deans</w:t>
            </w:r>
            <w:r w:rsidR="002826F6">
              <w:rPr>
                <w:sz w:val="20"/>
                <w:szCs w:val="20"/>
              </w:rPr>
              <w:t>)</w:t>
            </w:r>
            <w:r w:rsidR="008C59BF">
              <w:rPr>
                <w:sz w:val="20"/>
                <w:szCs w:val="20"/>
              </w:rPr>
              <w:t xml:space="preserve">. </w:t>
            </w:r>
            <w:r w:rsidRPr="00675FB7">
              <w:rPr>
                <w:sz w:val="20"/>
                <w:szCs w:val="20"/>
              </w:rPr>
              <w:t xml:space="preserve">Where </w:t>
            </w:r>
            <w:r w:rsidR="00790D6F">
              <w:rPr>
                <w:sz w:val="20"/>
                <w:szCs w:val="20"/>
              </w:rPr>
              <w:t>research contracts (</w:t>
            </w:r>
            <w:r w:rsidR="00FF17B0">
              <w:rPr>
                <w:sz w:val="20"/>
                <w:szCs w:val="20"/>
              </w:rPr>
              <w:t xml:space="preserve">of staff within the </w:t>
            </w:r>
            <w:r w:rsidR="00790D6F">
              <w:rPr>
                <w:sz w:val="20"/>
                <w:szCs w:val="20"/>
              </w:rPr>
              <w:t xml:space="preserve">research </w:t>
            </w:r>
            <w:r w:rsidR="00FF17B0">
              <w:rPr>
                <w:sz w:val="20"/>
                <w:szCs w:val="20"/>
              </w:rPr>
              <w:t>staff category</w:t>
            </w:r>
            <w:r w:rsidR="00790D6F">
              <w:rPr>
                <w:sz w:val="20"/>
                <w:szCs w:val="20"/>
              </w:rPr>
              <w:t xml:space="preserve">) are </w:t>
            </w:r>
            <w:r w:rsidRPr="00675FB7">
              <w:rPr>
                <w:sz w:val="20"/>
                <w:szCs w:val="20"/>
              </w:rPr>
              <w:t>extended it is typically to provide a small amount of work for the Researcher</w:t>
            </w:r>
            <w:r w:rsidR="003C6392">
              <w:rPr>
                <w:sz w:val="20"/>
                <w:szCs w:val="20"/>
              </w:rPr>
              <w:t>, for instance, where a P</w:t>
            </w:r>
            <w:r w:rsidR="00E27CB0">
              <w:rPr>
                <w:sz w:val="20"/>
                <w:szCs w:val="20"/>
              </w:rPr>
              <w:t xml:space="preserve">rincipal </w:t>
            </w:r>
            <w:r w:rsidR="003C6392">
              <w:rPr>
                <w:sz w:val="20"/>
                <w:szCs w:val="20"/>
              </w:rPr>
              <w:t>I</w:t>
            </w:r>
            <w:r w:rsidR="00E27CB0">
              <w:rPr>
                <w:sz w:val="20"/>
                <w:szCs w:val="20"/>
              </w:rPr>
              <w:t>nvestigator (PI)</w:t>
            </w:r>
            <w:r w:rsidR="003C6392">
              <w:rPr>
                <w:sz w:val="20"/>
                <w:szCs w:val="20"/>
              </w:rPr>
              <w:t xml:space="preserve"> is able to assign small amounts of research-related employment,</w:t>
            </w:r>
            <w:r w:rsidR="005E0C0B">
              <w:rPr>
                <w:sz w:val="20"/>
                <w:szCs w:val="20"/>
              </w:rPr>
              <w:t xml:space="preserve"> such as transcription,</w:t>
            </w:r>
            <w:r w:rsidR="003C6392">
              <w:rPr>
                <w:sz w:val="20"/>
                <w:szCs w:val="20"/>
              </w:rPr>
              <w:t xml:space="preserve"> or in the form of teaching work to cover for the absence of colleagues on Academic contracts</w:t>
            </w:r>
            <w:r w:rsidR="005E0C0B">
              <w:rPr>
                <w:sz w:val="20"/>
                <w:szCs w:val="20"/>
              </w:rPr>
              <w:t xml:space="preserve"> </w:t>
            </w:r>
            <w:r w:rsidR="005E0C0B" w:rsidRPr="005E0C0B">
              <w:rPr>
                <w:b/>
                <w:sz w:val="20"/>
                <w:szCs w:val="20"/>
              </w:rPr>
              <w:t>(also see 2.4, below)</w:t>
            </w:r>
            <w:r w:rsidRPr="00675FB7">
              <w:rPr>
                <w:sz w:val="20"/>
                <w:szCs w:val="20"/>
              </w:rPr>
              <w:t>.</w:t>
            </w:r>
          </w:p>
          <w:p w14:paraId="3B124169" w14:textId="77777777" w:rsidR="00FF17B0" w:rsidRDefault="00FF17B0" w:rsidP="00FF17B0">
            <w:pPr>
              <w:spacing w:after="0" w:line="240" w:lineRule="auto"/>
              <w:rPr>
                <w:sz w:val="20"/>
                <w:szCs w:val="20"/>
              </w:rPr>
            </w:pPr>
          </w:p>
          <w:p w14:paraId="466422E0" w14:textId="72A51203" w:rsidR="00763D70" w:rsidRPr="00675FB7" w:rsidRDefault="003C6392" w:rsidP="00FF17B0">
            <w:pPr>
              <w:spacing w:after="0" w:line="240" w:lineRule="auto"/>
              <w:rPr>
                <w:sz w:val="20"/>
                <w:szCs w:val="20"/>
              </w:rPr>
            </w:pPr>
            <w:r w:rsidRPr="001B7007">
              <w:rPr>
                <w:sz w:val="20"/>
                <w:szCs w:val="20"/>
              </w:rPr>
              <w:t>Occasionally,</w:t>
            </w:r>
            <w:r w:rsidR="00763D70" w:rsidRPr="001B7007">
              <w:rPr>
                <w:sz w:val="20"/>
                <w:szCs w:val="20"/>
              </w:rPr>
              <w:t xml:space="preserve"> Researchers do get continuously engaged on a separate research project that takes their employment beyond 4 years</w:t>
            </w:r>
            <w:r w:rsidR="00FF17B0" w:rsidRPr="001B7007">
              <w:rPr>
                <w:sz w:val="20"/>
                <w:szCs w:val="20"/>
              </w:rPr>
              <w:t>. This tends to be the case in certain academic areas, for instance, where there are high volumes of externally funded research projects (external grants) concentrated in an area, which provides more opportunities for redeployment, or in areas where there is greater flexibility within a discipline.</w:t>
            </w:r>
          </w:p>
        </w:tc>
        <w:tc>
          <w:tcPr>
            <w:tcW w:w="1134" w:type="dxa"/>
            <w:tcBorders>
              <w:top w:val="single" w:sz="4" w:space="0" w:color="auto"/>
              <w:left w:val="single" w:sz="4" w:space="0" w:color="auto"/>
              <w:bottom w:val="single" w:sz="4" w:space="0" w:color="auto"/>
              <w:right w:val="single" w:sz="4" w:space="0" w:color="auto"/>
            </w:tcBorders>
          </w:tcPr>
          <w:p w14:paraId="0A9ABB07" w14:textId="1DAF4631" w:rsidR="00763D70" w:rsidRPr="00675FB7" w:rsidRDefault="00D7319B" w:rsidP="00111E18">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6D05B23D" w14:textId="77777777" w:rsidR="00763D70" w:rsidRPr="00675FB7" w:rsidRDefault="000F780B">
            <w:pPr>
              <w:spacing w:after="0" w:line="240" w:lineRule="auto"/>
              <w:jc w:val="center"/>
              <w:rPr>
                <w:b/>
                <w:sz w:val="20"/>
                <w:szCs w:val="20"/>
              </w:rPr>
            </w:pPr>
            <w:r>
              <w:rPr>
                <w:b/>
                <w:sz w:val="20"/>
                <w:szCs w:val="20"/>
              </w:rPr>
              <w:t xml:space="preserve">1.1, </w:t>
            </w:r>
            <w:r w:rsidRPr="008224B5">
              <w:rPr>
                <w:b/>
                <w:sz w:val="20"/>
                <w:szCs w:val="20"/>
              </w:rPr>
              <w:t>2.3,</w:t>
            </w:r>
            <w:r>
              <w:rPr>
                <w:b/>
                <w:sz w:val="20"/>
                <w:szCs w:val="20"/>
              </w:rPr>
              <w:t xml:space="preserve"> 2.4, 2.5, 2.6, 2.7</w:t>
            </w:r>
          </w:p>
        </w:tc>
      </w:tr>
      <w:tr w:rsidR="00763D70" w:rsidRPr="00675FB7" w14:paraId="20A0DDA4" w14:textId="77777777" w:rsidTr="00DE1BCB">
        <w:tc>
          <w:tcPr>
            <w:tcW w:w="675" w:type="dxa"/>
            <w:tcBorders>
              <w:top w:val="single" w:sz="4" w:space="0" w:color="auto"/>
              <w:left w:val="single" w:sz="4" w:space="0" w:color="auto"/>
              <w:bottom w:val="single" w:sz="4" w:space="0" w:color="auto"/>
              <w:right w:val="single" w:sz="4" w:space="0" w:color="auto"/>
            </w:tcBorders>
          </w:tcPr>
          <w:p w14:paraId="5510722C" w14:textId="77777777" w:rsidR="00763D70" w:rsidRPr="00675FB7" w:rsidRDefault="00763D70">
            <w:pPr>
              <w:spacing w:after="0" w:line="240" w:lineRule="auto"/>
              <w:rPr>
                <w:b/>
                <w:sz w:val="20"/>
                <w:szCs w:val="20"/>
              </w:rPr>
            </w:pPr>
            <w:r w:rsidRPr="00675FB7">
              <w:rPr>
                <w:b/>
                <w:sz w:val="20"/>
                <w:szCs w:val="20"/>
              </w:rPr>
              <w:t>2.3</w:t>
            </w:r>
          </w:p>
        </w:tc>
        <w:tc>
          <w:tcPr>
            <w:tcW w:w="3011" w:type="dxa"/>
            <w:tcBorders>
              <w:top w:val="single" w:sz="4" w:space="0" w:color="auto"/>
              <w:left w:val="single" w:sz="4" w:space="0" w:color="auto"/>
              <w:bottom w:val="single" w:sz="4" w:space="0" w:color="auto"/>
              <w:right w:val="single" w:sz="4" w:space="0" w:color="auto"/>
            </w:tcBorders>
          </w:tcPr>
          <w:p w14:paraId="72F8E749" w14:textId="77777777" w:rsidR="00763D70" w:rsidRPr="001D1031" w:rsidRDefault="00763D70" w:rsidP="00DE1BCB">
            <w:pPr>
              <w:pStyle w:val="Default"/>
              <w:rPr>
                <w:rFonts w:asciiTheme="minorHAnsi" w:hAnsiTheme="minorHAnsi"/>
                <w:b/>
                <w:sz w:val="20"/>
                <w:szCs w:val="20"/>
                <w:highlight w:val="yellow"/>
              </w:rPr>
            </w:pPr>
            <w:r w:rsidRPr="00790D6F">
              <w:rPr>
                <w:rFonts w:asciiTheme="minorHAnsi" w:hAnsiTheme="minorHAnsi" w:cstheme="minorBidi"/>
                <w:b/>
                <w:color w:val="auto"/>
                <w:sz w:val="20"/>
                <w:szCs w:val="20"/>
              </w:rPr>
              <w:t xml:space="preserve">Research managers should be required to participate in active performance management, including career development guidance, and supervision of those who work in their teams. Employers should ensure that research managers are made aware of, and understand their responsibilities for the management of researchers and should provide training opportunities, including equality and diversity training, to support research managers in doing this. Institutions will wish to consider </w:t>
            </w:r>
            <w:r w:rsidRPr="00790D6F">
              <w:rPr>
                <w:rFonts w:asciiTheme="minorHAnsi" w:hAnsiTheme="minorHAnsi"/>
                <w:b/>
                <w:sz w:val="20"/>
                <w:szCs w:val="20"/>
              </w:rPr>
              <w:t>how research managers’ performance in these areas is developed, assessed and rewarded, and how effectively this supports good research management.</w:t>
            </w:r>
          </w:p>
        </w:tc>
        <w:tc>
          <w:tcPr>
            <w:tcW w:w="8647" w:type="dxa"/>
            <w:tcBorders>
              <w:top w:val="single" w:sz="4" w:space="0" w:color="auto"/>
              <w:left w:val="single" w:sz="4" w:space="0" w:color="auto"/>
              <w:bottom w:val="single" w:sz="4" w:space="0" w:color="auto"/>
              <w:right w:val="single" w:sz="4" w:space="0" w:color="auto"/>
            </w:tcBorders>
          </w:tcPr>
          <w:p w14:paraId="51CDCB89" w14:textId="51AF46FF" w:rsidR="001D1031" w:rsidRDefault="001D1031" w:rsidP="00544DF6">
            <w:pPr>
              <w:spacing w:after="0" w:line="240" w:lineRule="auto"/>
              <w:rPr>
                <w:sz w:val="20"/>
                <w:szCs w:val="20"/>
              </w:rPr>
            </w:pPr>
            <w:r>
              <w:rPr>
                <w:sz w:val="20"/>
                <w:szCs w:val="20"/>
              </w:rPr>
              <w:t xml:space="preserve">Birkbeck offers a range of </w:t>
            </w:r>
            <w:r w:rsidRPr="00DA077E">
              <w:rPr>
                <w:sz w:val="20"/>
                <w:szCs w:val="20"/>
              </w:rPr>
              <w:t>learning and development courses</w:t>
            </w:r>
            <w:r>
              <w:rPr>
                <w:sz w:val="20"/>
                <w:szCs w:val="20"/>
              </w:rPr>
              <w:t>. Some are targeted at researchers, for instance, in relation to academic review, academic leadership, time management and recruitment and selection.</w:t>
            </w:r>
            <w:r w:rsidR="007269E8">
              <w:rPr>
                <w:sz w:val="20"/>
                <w:szCs w:val="20"/>
              </w:rPr>
              <w:t xml:space="preserve"> </w:t>
            </w:r>
            <w:r w:rsidR="007269E8">
              <w:rPr>
                <w:rFonts w:cs="Helvetica"/>
                <w:sz w:val="20"/>
                <w:szCs w:val="20"/>
              </w:rPr>
              <w:t xml:space="preserve">Academic development is offered through the </w:t>
            </w:r>
            <w:r w:rsidR="007269E8" w:rsidRPr="00DA077E">
              <w:rPr>
                <w:rFonts w:cs="Helvetica"/>
                <w:sz w:val="20"/>
                <w:szCs w:val="20"/>
              </w:rPr>
              <w:t>Centre For Transformative Practice in Learning and Teaching</w:t>
            </w:r>
            <w:r w:rsidR="004A63C2">
              <w:rPr>
                <w:rFonts w:cs="Helvetica"/>
                <w:sz w:val="20"/>
                <w:szCs w:val="20"/>
              </w:rPr>
              <w:t>.</w:t>
            </w:r>
          </w:p>
          <w:p w14:paraId="5F0635E3" w14:textId="77777777" w:rsidR="001D1031" w:rsidRDefault="001D1031" w:rsidP="00544DF6">
            <w:pPr>
              <w:spacing w:after="0" w:line="240" w:lineRule="auto"/>
              <w:rPr>
                <w:sz w:val="20"/>
                <w:szCs w:val="20"/>
              </w:rPr>
            </w:pPr>
          </w:p>
          <w:p w14:paraId="0C4E2D9E" w14:textId="64779DE3" w:rsidR="00EB1059" w:rsidRPr="00EB1059" w:rsidRDefault="001D1031" w:rsidP="0057607D">
            <w:pPr>
              <w:spacing w:after="0" w:line="240" w:lineRule="auto"/>
              <w:rPr>
                <w:sz w:val="20"/>
                <w:szCs w:val="20"/>
              </w:rPr>
            </w:pPr>
            <w:r>
              <w:rPr>
                <w:sz w:val="20"/>
                <w:szCs w:val="20"/>
              </w:rPr>
              <w:t xml:space="preserve">Researchers undertake annual </w:t>
            </w:r>
            <w:r w:rsidR="006001CE">
              <w:rPr>
                <w:sz w:val="20"/>
                <w:szCs w:val="20"/>
              </w:rPr>
              <w:t>review</w:t>
            </w:r>
            <w:r>
              <w:rPr>
                <w:sz w:val="20"/>
                <w:szCs w:val="20"/>
              </w:rPr>
              <w:t xml:space="preserve">s: </w:t>
            </w:r>
            <w:hyperlink r:id="rId29" w:history="1">
              <w:r w:rsidR="004A63C2" w:rsidRPr="00E76FE5">
                <w:rPr>
                  <w:rStyle w:val="Hyperlink"/>
                  <w:sz w:val="20"/>
                  <w:szCs w:val="20"/>
                </w:rPr>
                <w:t>Academic Review</w:t>
              </w:r>
            </w:hyperlink>
            <w:r>
              <w:rPr>
                <w:sz w:val="20"/>
                <w:szCs w:val="20"/>
              </w:rPr>
              <w:t xml:space="preserve"> (for academic staff) or </w:t>
            </w:r>
            <w:hyperlink r:id="rId30" w:history="1">
              <w:r w:rsidR="004A63C2" w:rsidRPr="00E76FE5">
                <w:rPr>
                  <w:rStyle w:val="Hyperlink"/>
                  <w:sz w:val="20"/>
                  <w:szCs w:val="20"/>
                </w:rPr>
                <w:t>Progress and Development Reviews (PDR)</w:t>
              </w:r>
            </w:hyperlink>
            <w:r>
              <w:rPr>
                <w:sz w:val="20"/>
                <w:szCs w:val="20"/>
              </w:rPr>
              <w:t xml:space="preserve"> (for </w:t>
            </w:r>
            <w:r w:rsidR="00CB23F2">
              <w:rPr>
                <w:sz w:val="20"/>
                <w:szCs w:val="20"/>
              </w:rPr>
              <w:t xml:space="preserve">staff in the </w:t>
            </w:r>
            <w:r>
              <w:rPr>
                <w:sz w:val="20"/>
                <w:szCs w:val="20"/>
              </w:rPr>
              <w:t>Research staff</w:t>
            </w:r>
            <w:r w:rsidR="00CB23F2">
              <w:rPr>
                <w:sz w:val="20"/>
                <w:szCs w:val="20"/>
              </w:rPr>
              <w:t xml:space="preserve"> category</w:t>
            </w:r>
            <w:r>
              <w:rPr>
                <w:sz w:val="20"/>
                <w:szCs w:val="20"/>
              </w:rPr>
              <w:t xml:space="preserve">). </w:t>
            </w:r>
            <w:r w:rsidR="00204036">
              <w:rPr>
                <w:sz w:val="20"/>
                <w:szCs w:val="20"/>
              </w:rPr>
              <w:t>Both schemes include</w:t>
            </w:r>
            <w:r>
              <w:rPr>
                <w:sz w:val="20"/>
                <w:szCs w:val="20"/>
              </w:rPr>
              <w:t xml:space="preserve"> career goals and development planning</w:t>
            </w:r>
            <w:r w:rsidR="00204036">
              <w:rPr>
                <w:sz w:val="20"/>
                <w:szCs w:val="20"/>
              </w:rPr>
              <w:t>.</w:t>
            </w:r>
            <w:r w:rsidR="00EB1059">
              <w:rPr>
                <w:sz w:val="20"/>
                <w:szCs w:val="20"/>
              </w:rPr>
              <w:t xml:space="preserve"> </w:t>
            </w:r>
            <w:r w:rsidR="00EB1059" w:rsidRPr="00EB1059">
              <w:rPr>
                <w:sz w:val="20"/>
                <w:szCs w:val="20"/>
              </w:rPr>
              <w:t xml:space="preserve">The new Academic Review Scheme was launched in 2016 which provides a formal mechanism for recognition of achievements </w:t>
            </w:r>
            <w:r w:rsidR="00EB1059" w:rsidRPr="00EB1059">
              <w:rPr>
                <w:rFonts w:cs="Tahoma"/>
                <w:color w:val="000000"/>
                <w:sz w:val="20"/>
                <w:szCs w:val="20"/>
              </w:rPr>
              <w:t xml:space="preserve">and staff are specifically prompted to discuss career development, aspirations, and promotion. </w:t>
            </w:r>
            <w:r w:rsidR="00EB1059" w:rsidRPr="00EB1059">
              <w:rPr>
                <w:sz w:val="20"/>
                <w:szCs w:val="20"/>
              </w:rPr>
              <w:t xml:space="preserve">85% of academic staff participated in academic review in 2016. </w:t>
            </w:r>
            <w:r w:rsidR="000E17BE">
              <w:rPr>
                <w:sz w:val="20"/>
                <w:szCs w:val="20"/>
              </w:rPr>
              <w:t xml:space="preserve">The Research Staff PDR Scheme was updated in 2014 and </w:t>
            </w:r>
            <w:r w:rsidR="001F74D3">
              <w:rPr>
                <w:sz w:val="20"/>
                <w:szCs w:val="20"/>
              </w:rPr>
              <w:t>PDRs are required</w:t>
            </w:r>
            <w:r w:rsidR="000E17BE">
              <w:rPr>
                <w:sz w:val="20"/>
                <w:szCs w:val="20"/>
              </w:rPr>
              <w:t xml:space="preserve"> with an enhanced focus on career guidance and advice on fellowships. </w:t>
            </w:r>
            <w:r w:rsidR="006815D0" w:rsidRPr="006815D0">
              <w:rPr>
                <w:sz w:val="20"/>
                <w:szCs w:val="20"/>
              </w:rPr>
              <w:t xml:space="preserve">The overall participation for </w:t>
            </w:r>
            <w:r w:rsidR="00CB23F2">
              <w:rPr>
                <w:sz w:val="20"/>
                <w:szCs w:val="20"/>
              </w:rPr>
              <w:t xml:space="preserve">staff in the </w:t>
            </w:r>
            <w:r w:rsidR="006815D0" w:rsidRPr="006815D0">
              <w:rPr>
                <w:sz w:val="20"/>
                <w:szCs w:val="20"/>
              </w:rPr>
              <w:t>research staff</w:t>
            </w:r>
            <w:r w:rsidR="00CB23F2">
              <w:rPr>
                <w:sz w:val="20"/>
                <w:szCs w:val="20"/>
              </w:rPr>
              <w:t xml:space="preserve"> category</w:t>
            </w:r>
            <w:r w:rsidR="006815D0" w:rsidRPr="006815D0">
              <w:rPr>
                <w:sz w:val="20"/>
                <w:szCs w:val="20"/>
              </w:rPr>
              <w:t xml:space="preserve"> in PDR in 2015 was 94%, which is a significant increase compared with 58% from 2014.</w:t>
            </w:r>
          </w:p>
          <w:p w14:paraId="2E38CC4F" w14:textId="77777777" w:rsidR="001D1031" w:rsidRDefault="001D1031" w:rsidP="00544DF6">
            <w:pPr>
              <w:spacing w:after="0" w:line="240" w:lineRule="auto"/>
              <w:rPr>
                <w:sz w:val="20"/>
                <w:szCs w:val="20"/>
              </w:rPr>
            </w:pPr>
          </w:p>
          <w:p w14:paraId="5402B83B" w14:textId="77777777" w:rsidR="00B10EDE" w:rsidRDefault="00790D6F" w:rsidP="00B10EDE">
            <w:pPr>
              <w:spacing w:after="0" w:line="240" w:lineRule="auto"/>
              <w:rPr>
                <w:sz w:val="20"/>
                <w:szCs w:val="20"/>
                <w:lang w:val="en-US"/>
              </w:rPr>
            </w:pPr>
            <w:r w:rsidRPr="00790D6F">
              <w:rPr>
                <w:sz w:val="20"/>
                <w:szCs w:val="20"/>
              </w:rPr>
              <w:t>The College</w:t>
            </w:r>
            <w:r w:rsidR="004C6657">
              <w:rPr>
                <w:sz w:val="20"/>
                <w:szCs w:val="20"/>
              </w:rPr>
              <w:t>’</w:t>
            </w:r>
            <w:r w:rsidRPr="00790D6F">
              <w:rPr>
                <w:sz w:val="20"/>
                <w:szCs w:val="20"/>
              </w:rPr>
              <w:t xml:space="preserve">s commitment to mentoring for researchers is articulated in the </w:t>
            </w:r>
            <w:hyperlink r:id="rId31" w:history="1">
              <w:r w:rsidRPr="0060108B">
                <w:rPr>
                  <w:rStyle w:val="Hyperlink"/>
                  <w:sz w:val="20"/>
                  <w:szCs w:val="20"/>
                </w:rPr>
                <w:t>Research Strategy</w:t>
              </w:r>
            </w:hyperlink>
            <w:r w:rsidR="004C6657">
              <w:rPr>
                <w:sz w:val="20"/>
                <w:szCs w:val="20"/>
              </w:rPr>
              <w:t xml:space="preserve"> </w:t>
            </w:r>
            <w:r w:rsidRPr="00790D6F">
              <w:rPr>
                <w:sz w:val="20"/>
                <w:szCs w:val="20"/>
              </w:rPr>
              <w:t>in the sections</w:t>
            </w:r>
            <w:r w:rsidR="00B10EDE">
              <w:rPr>
                <w:sz w:val="20"/>
                <w:szCs w:val="20"/>
              </w:rPr>
              <w:t>:</w:t>
            </w:r>
            <w:r w:rsidRPr="00790D6F">
              <w:rPr>
                <w:sz w:val="20"/>
                <w:szCs w:val="20"/>
              </w:rPr>
              <w:t xml:space="preserve"> researchers need support and guidance</w:t>
            </w:r>
            <w:r w:rsidR="00B10EDE">
              <w:rPr>
                <w:sz w:val="20"/>
                <w:szCs w:val="20"/>
              </w:rPr>
              <w:t xml:space="preserve">, </w:t>
            </w:r>
            <w:r w:rsidR="00B10EDE" w:rsidRPr="00790D6F">
              <w:rPr>
                <w:sz w:val="20"/>
                <w:szCs w:val="20"/>
                <w:lang w:val="en-US"/>
              </w:rPr>
              <w:t>as well as in the sections Leadership matters and Future researchers matter</w:t>
            </w:r>
            <w:r w:rsidR="00B10EDE">
              <w:rPr>
                <w:sz w:val="20"/>
                <w:szCs w:val="20"/>
                <w:lang w:val="en-US"/>
              </w:rPr>
              <w:t>.</w:t>
            </w:r>
          </w:p>
          <w:p w14:paraId="07629EDB" w14:textId="77777777" w:rsidR="00B10EDE" w:rsidRDefault="00B10EDE" w:rsidP="00B10EDE">
            <w:pPr>
              <w:spacing w:after="0" w:line="240" w:lineRule="auto"/>
              <w:rPr>
                <w:sz w:val="20"/>
                <w:szCs w:val="20"/>
                <w:lang w:val="en-US"/>
              </w:rPr>
            </w:pPr>
          </w:p>
          <w:p w14:paraId="6D74EEDA" w14:textId="643A2A95" w:rsidR="00790D6F" w:rsidRDefault="00B10EDE" w:rsidP="00790D6F">
            <w:pPr>
              <w:spacing w:after="0" w:line="240" w:lineRule="auto"/>
              <w:rPr>
                <w:sz w:val="20"/>
                <w:szCs w:val="20"/>
              </w:rPr>
            </w:pPr>
            <w:r w:rsidRPr="004A63C2">
              <w:rPr>
                <w:sz w:val="20"/>
                <w:szCs w:val="20"/>
                <w:lang w:val="en-US"/>
              </w:rPr>
              <w:t>Research mentoring is available to all staff who conduct research, which may include informal or formal peer mentoring networks.</w:t>
            </w:r>
            <w:r>
              <w:rPr>
                <w:sz w:val="20"/>
                <w:szCs w:val="20"/>
                <w:lang w:val="en-US"/>
              </w:rPr>
              <w:t xml:space="preserve"> </w:t>
            </w:r>
            <w:r w:rsidR="00790D6F" w:rsidRPr="00790D6F">
              <w:rPr>
                <w:sz w:val="20"/>
                <w:szCs w:val="20"/>
                <w:lang w:val="en-US"/>
              </w:rPr>
              <w:t xml:space="preserve">Academics of all levels of seniority, but perhaps especially when they are early on in their career, will almost always benefit from opportunities for discussion about their research with colleagues whose task it is to help them develop their work to its best possible level. This </w:t>
            </w:r>
            <w:r w:rsidR="00790D6F" w:rsidRPr="00790D6F">
              <w:rPr>
                <w:sz w:val="20"/>
                <w:szCs w:val="20"/>
                <w:lang w:val="en-US"/>
              </w:rPr>
              <w:lastRenderedPageBreak/>
              <w:t xml:space="preserve">type of mentoring support </w:t>
            </w:r>
            <w:r w:rsidR="001E165F">
              <w:rPr>
                <w:sz w:val="20"/>
                <w:szCs w:val="20"/>
                <w:lang w:val="en-US"/>
              </w:rPr>
              <w:t>is</w:t>
            </w:r>
            <w:r w:rsidR="00790D6F" w:rsidRPr="00790D6F">
              <w:rPr>
                <w:sz w:val="20"/>
                <w:szCs w:val="20"/>
                <w:lang w:val="en-US"/>
              </w:rPr>
              <w:t xml:space="preserve"> </w:t>
            </w:r>
            <w:r w:rsidR="001604C8">
              <w:rPr>
                <w:sz w:val="20"/>
                <w:szCs w:val="20"/>
                <w:lang w:val="en-US"/>
              </w:rPr>
              <w:t xml:space="preserve">made </w:t>
            </w:r>
            <w:r w:rsidR="00790D6F" w:rsidRPr="00790D6F">
              <w:rPr>
                <w:sz w:val="20"/>
                <w:szCs w:val="20"/>
                <w:lang w:val="en-US"/>
              </w:rPr>
              <w:t xml:space="preserve">available to everyone, as well as being a routine element in the provision that the </w:t>
            </w:r>
            <w:r>
              <w:rPr>
                <w:sz w:val="20"/>
                <w:szCs w:val="20"/>
                <w:lang w:val="en-US"/>
              </w:rPr>
              <w:t>College makes for new entrants.</w:t>
            </w:r>
          </w:p>
          <w:p w14:paraId="39FC2359" w14:textId="77777777" w:rsidR="001D1031" w:rsidRDefault="001D1031" w:rsidP="00544DF6">
            <w:pPr>
              <w:spacing w:after="0" w:line="240" w:lineRule="auto"/>
              <w:rPr>
                <w:sz w:val="20"/>
                <w:szCs w:val="20"/>
              </w:rPr>
            </w:pPr>
          </w:p>
          <w:p w14:paraId="18E4D471" w14:textId="6B2EBD4D" w:rsidR="00204036" w:rsidRPr="001F74D3" w:rsidRDefault="00204036" w:rsidP="00204036">
            <w:pPr>
              <w:shd w:val="clear" w:color="auto" w:fill="FFFFFF"/>
              <w:spacing w:after="0" w:line="240" w:lineRule="auto"/>
              <w:rPr>
                <w:rFonts w:ascii="Verdana" w:eastAsia="Times New Roman" w:hAnsi="Verdana" w:cs="Times New Roman"/>
                <w:color w:val="3D3D3D"/>
                <w:sz w:val="20"/>
                <w:szCs w:val="20"/>
                <w:lang w:eastAsia="en-GB"/>
              </w:rPr>
            </w:pPr>
            <w:r w:rsidRPr="00EF533D">
              <w:rPr>
                <w:rFonts w:eastAsia="Times New Roman" w:cs="Times New Roman"/>
                <w:sz w:val="20"/>
                <w:szCs w:val="20"/>
                <w:lang w:eastAsia="en-GB"/>
              </w:rPr>
              <w:t xml:space="preserve">The College is committed to supporting the development of staff with people management and leadership responsibilities. </w:t>
            </w:r>
            <w:r w:rsidR="00E27CB0">
              <w:rPr>
                <w:rFonts w:eastAsia="Times New Roman" w:cs="Times New Roman"/>
                <w:sz w:val="20"/>
                <w:szCs w:val="20"/>
                <w:lang w:eastAsia="en-GB"/>
              </w:rPr>
              <w:t xml:space="preserve">The </w:t>
            </w:r>
            <w:r w:rsidRPr="00EF533D">
              <w:rPr>
                <w:rFonts w:eastAsia="Times New Roman" w:cs="Times New Roman"/>
                <w:sz w:val="20"/>
                <w:szCs w:val="20"/>
                <w:lang w:eastAsia="en-GB"/>
              </w:rPr>
              <w:t xml:space="preserve">Learning and Organisational Development </w:t>
            </w:r>
            <w:r w:rsidR="00E27CB0">
              <w:rPr>
                <w:rFonts w:eastAsia="Times New Roman" w:cs="Times New Roman"/>
                <w:sz w:val="20"/>
                <w:szCs w:val="20"/>
                <w:lang w:eastAsia="en-GB"/>
              </w:rPr>
              <w:t xml:space="preserve">Unit </w:t>
            </w:r>
            <w:r w:rsidRPr="00EF533D">
              <w:rPr>
                <w:rFonts w:eastAsia="Times New Roman" w:cs="Times New Roman"/>
                <w:sz w:val="20"/>
                <w:szCs w:val="20"/>
                <w:lang w:eastAsia="en-GB"/>
              </w:rPr>
              <w:t>take</w:t>
            </w:r>
            <w:r w:rsidR="00E27CB0">
              <w:rPr>
                <w:rFonts w:eastAsia="Times New Roman" w:cs="Times New Roman"/>
                <w:sz w:val="20"/>
                <w:szCs w:val="20"/>
                <w:lang w:eastAsia="en-GB"/>
              </w:rPr>
              <w:t>s</w:t>
            </w:r>
            <w:r w:rsidRPr="00EF533D">
              <w:rPr>
                <w:rFonts w:eastAsia="Times New Roman" w:cs="Times New Roman"/>
                <w:sz w:val="20"/>
                <w:szCs w:val="20"/>
                <w:lang w:eastAsia="en-GB"/>
              </w:rPr>
              <w:t xml:space="preserve"> a lead role in management development, for example by undertaking needs analysis, developing strategies and delivering learning activities. Schools and Professional Services' departments also have budgets to support specific management development needs not met centrally. We offer a range of development activities</w:t>
            </w:r>
            <w:r w:rsidRPr="00204036">
              <w:rPr>
                <w:rFonts w:eastAsia="Times New Roman" w:cs="Times New Roman"/>
                <w:sz w:val="20"/>
                <w:szCs w:val="20"/>
                <w:lang w:eastAsia="en-GB"/>
              </w:rPr>
              <w:t xml:space="preserve"> informed</w:t>
            </w:r>
            <w:r w:rsidRPr="00EF533D">
              <w:rPr>
                <w:rFonts w:eastAsia="Times New Roman" w:cs="Times New Roman"/>
                <w:sz w:val="20"/>
                <w:szCs w:val="20"/>
                <w:lang w:eastAsia="en-GB"/>
              </w:rPr>
              <w:t xml:space="preserve"> by factors </w:t>
            </w:r>
            <w:r w:rsidRPr="00204036">
              <w:rPr>
                <w:rFonts w:eastAsia="Times New Roman" w:cs="Times New Roman"/>
                <w:sz w:val="20"/>
                <w:szCs w:val="20"/>
                <w:lang w:eastAsia="en-GB"/>
              </w:rPr>
              <w:t>such as</w:t>
            </w:r>
            <w:r w:rsidRPr="00EF533D">
              <w:rPr>
                <w:rFonts w:eastAsia="Times New Roman" w:cs="Times New Roman"/>
                <w:sz w:val="20"/>
                <w:szCs w:val="20"/>
                <w:lang w:eastAsia="en-GB"/>
              </w:rPr>
              <w:t xml:space="preserve"> the College Strategy, College-wide projects, feedback from managers and the development of a </w:t>
            </w:r>
            <w:r w:rsidRPr="001F74D3">
              <w:rPr>
                <w:rFonts w:eastAsia="Times New Roman" w:cs="Times New Roman"/>
                <w:sz w:val="20"/>
                <w:szCs w:val="20"/>
                <w:lang w:eastAsia="en-GB"/>
              </w:rPr>
              <w:t xml:space="preserve">longer-term strategy to build </w:t>
            </w:r>
            <w:r w:rsidRPr="006C15F2">
              <w:rPr>
                <w:rFonts w:eastAsia="Times New Roman" w:cs="Times New Roman"/>
                <w:sz w:val="20"/>
                <w:szCs w:val="20"/>
                <w:lang w:eastAsia="en-GB"/>
              </w:rPr>
              <w:t>management and leadership</w:t>
            </w:r>
            <w:r w:rsidRPr="001F74D3">
              <w:rPr>
                <w:rFonts w:eastAsia="Times New Roman" w:cs="Times New Roman"/>
                <w:sz w:val="20"/>
                <w:szCs w:val="20"/>
                <w:lang w:eastAsia="en-GB"/>
              </w:rPr>
              <w:t xml:space="preserve"> capability across the College. </w:t>
            </w:r>
            <w:r w:rsidR="001F74D3" w:rsidRPr="001F74D3">
              <w:rPr>
                <w:rFonts w:eastAsia="Times New Roman" w:cs="Times New Roman"/>
                <w:sz w:val="20"/>
                <w:szCs w:val="20"/>
                <w:lang w:eastAsia="en-GB"/>
              </w:rPr>
              <w:t>We also carry out training needs analyses.</w:t>
            </w:r>
          </w:p>
          <w:p w14:paraId="1DB6B4FD" w14:textId="77777777" w:rsidR="00204036" w:rsidRDefault="00204036" w:rsidP="001D1031">
            <w:pPr>
              <w:spacing w:after="0" w:line="240" w:lineRule="auto"/>
              <w:rPr>
                <w:sz w:val="20"/>
                <w:szCs w:val="20"/>
              </w:rPr>
            </w:pPr>
          </w:p>
          <w:p w14:paraId="054A21C2" w14:textId="688C6DD3" w:rsidR="005D60CD" w:rsidRPr="005D60CD" w:rsidRDefault="005D60CD" w:rsidP="001D1031">
            <w:pPr>
              <w:spacing w:after="0" w:line="240" w:lineRule="auto"/>
              <w:rPr>
                <w:sz w:val="20"/>
                <w:szCs w:val="20"/>
              </w:rPr>
            </w:pPr>
            <w:r>
              <w:rPr>
                <w:sz w:val="20"/>
                <w:szCs w:val="20"/>
              </w:rPr>
              <w:t>A</w:t>
            </w:r>
            <w:r w:rsidR="00763D70" w:rsidRPr="001B7007">
              <w:rPr>
                <w:sz w:val="20"/>
                <w:szCs w:val="20"/>
              </w:rPr>
              <w:t>ll staff should have an annual PDR or Academic Review.</w:t>
            </w:r>
          </w:p>
          <w:p w14:paraId="07FDCCC6" w14:textId="77777777" w:rsidR="005D60CD" w:rsidRDefault="005D60CD" w:rsidP="001D1031">
            <w:pPr>
              <w:spacing w:after="0" w:line="240" w:lineRule="auto"/>
              <w:rPr>
                <w:sz w:val="20"/>
                <w:szCs w:val="20"/>
              </w:rPr>
            </w:pPr>
          </w:p>
          <w:p w14:paraId="2EA56B5F" w14:textId="186B2F47" w:rsidR="001D1031" w:rsidRPr="001D1031" w:rsidRDefault="002826F6" w:rsidP="001D1031">
            <w:pPr>
              <w:spacing w:after="0" w:line="240" w:lineRule="auto"/>
              <w:rPr>
                <w:sz w:val="20"/>
                <w:szCs w:val="20"/>
              </w:rPr>
            </w:pPr>
            <w:r>
              <w:rPr>
                <w:sz w:val="20"/>
                <w:szCs w:val="20"/>
              </w:rPr>
              <w:t xml:space="preserve">Our </w:t>
            </w:r>
            <w:hyperlink r:id="rId32" w:history="1">
              <w:r w:rsidRPr="0003167E">
                <w:rPr>
                  <w:rStyle w:val="Hyperlink"/>
                  <w:sz w:val="20"/>
                  <w:szCs w:val="20"/>
                </w:rPr>
                <w:t>People Strategy</w:t>
              </w:r>
            </w:hyperlink>
            <w:r w:rsidR="00FE3F71">
              <w:rPr>
                <w:sz w:val="20"/>
                <w:szCs w:val="20"/>
              </w:rPr>
              <w:t xml:space="preserve"> provides an institutional framework to support these activities</w:t>
            </w:r>
            <w:r w:rsidR="005F74AB">
              <w:rPr>
                <w:sz w:val="20"/>
                <w:szCs w:val="20"/>
              </w:rPr>
              <w:t xml:space="preserve">. </w:t>
            </w:r>
          </w:p>
          <w:p w14:paraId="1B14F222" w14:textId="77777777" w:rsidR="001D1031" w:rsidRPr="001D1031" w:rsidRDefault="001D1031" w:rsidP="001604C8">
            <w:pPr>
              <w:spacing w:after="0" w:line="240" w:lineRule="auto"/>
              <w:rPr>
                <w:b/>
                <w:sz w:val="20"/>
                <w:szCs w:val="20"/>
              </w:rPr>
            </w:pPr>
            <w:r w:rsidRPr="001D1031">
              <w:rPr>
                <w:sz w:val="20"/>
                <w:szCs w:val="20"/>
              </w:rPr>
              <w:t xml:space="preserve">Managers' performance </w:t>
            </w:r>
            <w:r w:rsidR="00F63E61">
              <w:rPr>
                <w:sz w:val="20"/>
                <w:szCs w:val="20"/>
              </w:rPr>
              <w:t>is</w:t>
            </w:r>
            <w:r w:rsidRPr="001D1031">
              <w:rPr>
                <w:sz w:val="20"/>
                <w:szCs w:val="20"/>
              </w:rPr>
              <w:t xml:space="preserve"> assessed through PDR / Academic Review</w:t>
            </w:r>
            <w:r>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0D99B4EE" w14:textId="53772ABC" w:rsidR="00763D70" w:rsidRPr="00675FB7" w:rsidRDefault="00D7319B" w:rsidP="00204036">
            <w:pPr>
              <w:spacing w:after="0" w:line="240" w:lineRule="auto"/>
              <w:jc w:val="center"/>
              <w:rPr>
                <w:b/>
                <w:sz w:val="20"/>
                <w:szCs w:val="20"/>
              </w:rPr>
            </w:pPr>
            <w:r>
              <w:rPr>
                <w:b/>
                <w:sz w:val="20"/>
                <w:szCs w:val="20"/>
              </w:rPr>
              <w:lastRenderedPageBreak/>
              <w:t>Ongoing</w:t>
            </w:r>
          </w:p>
        </w:tc>
        <w:tc>
          <w:tcPr>
            <w:tcW w:w="1559" w:type="dxa"/>
            <w:tcBorders>
              <w:top w:val="single" w:sz="4" w:space="0" w:color="auto"/>
              <w:left w:val="single" w:sz="4" w:space="0" w:color="auto"/>
              <w:bottom w:val="single" w:sz="4" w:space="0" w:color="auto"/>
              <w:right w:val="single" w:sz="4" w:space="0" w:color="auto"/>
            </w:tcBorders>
          </w:tcPr>
          <w:p w14:paraId="5CBED93D" w14:textId="77777777" w:rsidR="00763D70" w:rsidRPr="00675FB7" w:rsidRDefault="000F780B" w:rsidP="00204036">
            <w:pPr>
              <w:spacing w:after="0" w:line="240" w:lineRule="auto"/>
              <w:jc w:val="center"/>
              <w:rPr>
                <w:b/>
                <w:sz w:val="20"/>
                <w:szCs w:val="20"/>
              </w:rPr>
            </w:pPr>
            <w:r>
              <w:rPr>
                <w:b/>
                <w:sz w:val="20"/>
                <w:szCs w:val="20"/>
              </w:rPr>
              <w:t>2.2, 3.2, 3.4, 3.5, 3.</w:t>
            </w:r>
            <w:r w:rsidRPr="008224B5">
              <w:rPr>
                <w:b/>
                <w:sz w:val="20"/>
                <w:szCs w:val="20"/>
              </w:rPr>
              <w:t>8, 3.11, 4.3, 5</w:t>
            </w:r>
            <w:r>
              <w:rPr>
                <w:b/>
                <w:sz w:val="20"/>
                <w:szCs w:val="20"/>
              </w:rPr>
              <w:t>.1, Table 7 (all actions)</w:t>
            </w:r>
          </w:p>
        </w:tc>
      </w:tr>
      <w:tr w:rsidR="00763D70" w:rsidRPr="00675FB7" w14:paraId="58B18DCF" w14:textId="77777777" w:rsidTr="00DE1BCB">
        <w:tc>
          <w:tcPr>
            <w:tcW w:w="675" w:type="dxa"/>
            <w:tcBorders>
              <w:top w:val="single" w:sz="4" w:space="0" w:color="auto"/>
              <w:left w:val="single" w:sz="4" w:space="0" w:color="auto"/>
              <w:bottom w:val="single" w:sz="4" w:space="0" w:color="auto"/>
              <w:right w:val="single" w:sz="4" w:space="0" w:color="auto"/>
            </w:tcBorders>
          </w:tcPr>
          <w:p w14:paraId="5663A64E" w14:textId="77777777" w:rsidR="00763D70" w:rsidRPr="00675FB7" w:rsidRDefault="00763D70">
            <w:pPr>
              <w:spacing w:after="0" w:line="240" w:lineRule="auto"/>
              <w:rPr>
                <w:b/>
                <w:sz w:val="20"/>
                <w:szCs w:val="20"/>
              </w:rPr>
            </w:pPr>
            <w:r w:rsidRPr="00675FB7">
              <w:rPr>
                <w:b/>
                <w:sz w:val="20"/>
                <w:szCs w:val="20"/>
              </w:rPr>
              <w:t>2.4</w:t>
            </w:r>
          </w:p>
        </w:tc>
        <w:tc>
          <w:tcPr>
            <w:tcW w:w="3011" w:type="dxa"/>
            <w:tcBorders>
              <w:top w:val="single" w:sz="4" w:space="0" w:color="auto"/>
              <w:left w:val="single" w:sz="4" w:space="0" w:color="auto"/>
              <w:bottom w:val="single" w:sz="4" w:space="0" w:color="auto"/>
              <w:right w:val="single" w:sz="4" w:space="0" w:color="auto"/>
            </w:tcBorders>
          </w:tcPr>
          <w:p w14:paraId="47EFF459" w14:textId="77777777" w:rsidR="00763D70" w:rsidRPr="00C265EE" w:rsidRDefault="00763D70" w:rsidP="00DE1BCB">
            <w:pPr>
              <w:pStyle w:val="Default"/>
              <w:rPr>
                <w:rFonts w:asciiTheme="minorHAnsi" w:hAnsiTheme="minorHAnsi"/>
                <w:b/>
                <w:sz w:val="20"/>
                <w:szCs w:val="20"/>
              </w:rPr>
            </w:pPr>
            <w:r w:rsidRPr="00790D6F">
              <w:rPr>
                <w:rFonts w:asciiTheme="minorHAnsi" w:hAnsiTheme="minorHAnsi" w:cstheme="minorBidi"/>
                <w:b/>
                <w:color w:val="auto"/>
                <w:sz w:val="20"/>
                <w:szCs w:val="20"/>
              </w:rPr>
              <w:t>Organisational systems must be capable of supporting continuity of employment for researchers, such as funding between grants, other schemes for supporting time between grant funding, or systems for redeploying researchers within organisations where resources allow. Funders are expected to make it a priority to consider how their policies, guidance and funding can be enhanced to help employers to achieve this objective.</w:t>
            </w:r>
            <w:r w:rsidRPr="00C265EE">
              <w:rPr>
                <w:rFonts w:asciiTheme="minorHAnsi" w:hAnsiTheme="minorHAnsi" w:cstheme="minorBidi"/>
                <w:b/>
                <w:color w:val="auto"/>
                <w:sz w:val="20"/>
                <w:szCs w:val="20"/>
              </w:rPr>
              <w:t xml:space="preserve"> </w:t>
            </w:r>
          </w:p>
        </w:tc>
        <w:tc>
          <w:tcPr>
            <w:tcW w:w="8647" w:type="dxa"/>
            <w:tcBorders>
              <w:top w:val="single" w:sz="4" w:space="0" w:color="auto"/>
              <w:left w:val="single" w:sz="4" w:space="0" w:color="auto"/>
              <w:bottom w:val="single" w:sz="4" w:space="0" w:color="auto"/>
              <w:right w:val="single" w:sz="4" w:space="0" w:color="auto"/>
            </w:tcBorders>
          </w:tcPr>
          <w:p w14:paraId="5B7DD764" w14:textId="1FBEA415" w:rsidR="001F5F1D" w:rsidRDefault="001F5F1D" w:rsidP="00544DF6">
            <w:pPr>
              <w:spacing w:after="0" w:line="240" w:lineRule="auto"/>
              <w:rPr>
                <w:sz w:val="20"/>
                <w:szCs w:val="20"/>
                <w:shd w:val="clear" w:color="auto" w:fill="FFFFFF"/>
              </w:rPr>
            </w:pPr>
            <w:r w:rsidRPr="001F5F1D">
              <w:rPr>
                <w:sz w:val="20"/>
                <w:szCs w:val="20"/>
              </w:rPr>
              <w:t xml:space="preserve">The College’s </w:t>
            </w:r>
            <w:hyperlink r:id="rId33" w:history="1">
              <w:r w:rsidRPr="004A63C2">
                <w:rPr>
                  <w:rStyle w:val="Hyperlink"/>
                  <w:sz w:val="20"/>
                  <w:szCs w:val="20"/>
                </w:rPr>
                <w:t>Redeployment Policy</w:t>
              </w:r>
            </w:hyperlink>
            <w:r w:rsidRPr="001F5F1D">
              <w:rPr>
                <w:sz w:val="20"/>
                <w:szCs w:val="20"/>
              </w:rPr>
              <w:t xml:space="preserve"> </w:t>
            </w:r>
            <w:r w:rsidR="00A757F9">
              <w:rPr>
                <w:sz w:val="20"/>
                <w:szCs w:val="20"/>
              </w:rPr>
              <w:t xml:space="preserve">applies </w:t>
            </w:r>
            <w:r w:rsidRPr="001F5F1D">
              <w:rPr>
                <w:sz w:val="20"/>
                <w:szCs w:val="20"/>
                <w:shd w:val="clear" w:color="auto" w:fill="FFFFFF"/>
              </w:rPr>
              <w:t>to all staff eligible for redeployment, including researchers</w:t>
            </w:r>
            <w:r w:rsidR="004A63C2">
              <w:rPr>
                <w:sz w:val="20"/>
                <w:szCs w:val="20"/>
                <w:shd w:val="clear" w:color="auto" w:fill="FFFFFF"/>
              </w:rPr>
              <w:t>.</w:t>
            </w:r>
            <w:r w:rsidRPr="001F5F1D">
              <w:rPr>
                <w:sz w:val="20"/>
                <w:szCs w:val="20"/>
                <w:shd w:val="clear" w:color="auto" w:fill="FFFFFF"/>
              </w:rPr>
              <w:t xml:space="preserve"> </w:t>
            </w:r>
            <w:r w:rsidR="0046220F">
              <w:rPr>
                <w:sz w:val="20"/>
                <w:szCs w:val="20"/>
                <w:shd w:val="clear" w:color="auto" w:fill="FFFFFF"/>
              </w:rPr>
              <w:t xml:space="preserve">  </w:t>
            </w:r>
            <w:r w:rsidR="00713A77">
              <w:rPr>
                <w:sz w:val="20"/>
                <w:szCs w:val="20"/>
                <w:shd w:val="clear" w:color="auto" w:fill="FFFFFF"/>
              </w:rPr>
              <w:t>Our</w:t>
            </w:r>
            <w:r w:rsidR="00962290">
              <w:rPr>
                <w:sz w:val="20"/>
                <w:szCs w:val="20"/>
                <w:shd w:val="clear" w:color="auto" w:fill="FFFFFF"/>
              </w:rPr>
              <w:t xml:space="preserve"> </w:t>
            </w:r>
            <w:hyperlink r:id="rId34" w:history="1">
              <w:r w:rsidR="00713A77" w:rsidRPr="0003167E">
                <w:rPr>
                  <w:rStyle w:val="Hyperlink"/>
                  <w:sz w:val="20"/>
                  <w:szCs w:val="20"/>
                  <w:shd w:val="clear" w:color="auto" w:fill="FFFFFF"/>
                </w:rPr>
                <w:t>Fixed</w:t>
              </w:r>
              <w:r w:rsidR="0003167E" w:rsidRPr="0003167E">
                <w:rPr>
                  <w:rStyle w:val="Hyperlink"/>
                  <w:sz w:val="20"/>
                  <w:szCs w:val="20"/>
                  <w:shd w:val="clear" w:color="auto" w:fill="FFFFFF"/>
                </w:rPr>
                <w:t>-</w:t>
              </w:r>
              <w:r w:rsidR="00713A77" w:rsidRPr="0003167E">
                <w:rPr>
                  <w:rStyle w:val="Hyperlink"/>
                  <w:sz w:val="20"/>
                  <w:szCs w:val="20"/>
                  <w:shd w:val="clear" w:color="auto" w:fill="FFFFFF"/>
                </w:rPr>
                <w:t>Term</w:t>
              </w:r>
              <w:r w:rsidR="0003167E" w:rsidRPr="0003167E">
                <w:rPr>
                  <w:rStyle w:val="Hyperlink"/>
                  <w:sz w:val="20"/>
                  <w:szCs w:val="20"/>
                  <w:shd w:val="clear" w:color="auto" w:fill="FFFFFF"/>
                </w:rPr>
                <w:t xml:space="preserve"> Contracts</w:t>
              </w:r>
              <w:r w:rsidR="00713A77" w:rsidRPr="0003167E">
                <w:rPr>
                  <w:rStyle w:val="Hyperlink"/>
                  <w:sz w:val="20"/>
                  <w:szCs w:val="20"/>
                  <w:shd w:val="clear" w:color="auto" w:fill="FFFFFF"/>
                </w:rPr>
                <w:t xml:space="preserve"> Policy</w:t>
              </w:r>
            </w:hyperlink>
            <w:r w:rsidR="00713A77">
              <w:rPr>
                <w:sz w:val="20"/>
                <w:szCs w:val="20"/>
                <w:shd w:val="clear" w:color="auto" w:fill="FFFFFF"/>
              </w:rPr>
              <w:t xml:space="preserve"> </w:t>
            </w:r>
            <w:r w:rsidR="0046220F">
              <w:rPr>
                <w:sz w:val="20"/>
                <w:szCs w:val="20"/>
                <w:shd w:val="clear" w:color="auto" w:fill="FFFFFF"/>
              </w:rPr>
              <w:t>require</w:t>
            </w:r>
            <w:r w:rsidR="00713A77">
              <w:rPr>
                <w:sz w:val="20"/>
                <w:szCs w:val="20"/>
                <w:shd w:val="clear" w:color="auto" w:fill="FFFFFF"/>
              </w:rPr>
              <w:t xml:space="preserve">s line </w:t>
            </w:r>
            <w:r w:rsidR="00713A77" w:rsidRPr="00285EF1">
              <w:rPr>
                <w:sz w:val="20"/>
                <w:szCs w:val="20"/>
                <w:shd w:val="clear" w:color="auto" w:fill="FFFFFF"/>
              </w:rPr>
              <w:t>managers</w:t>
            </w:r>
            <w:r w:rsidR="0046220F" w:rsidRPr="00285EF1">
              <w:rPr>
                <w:sz w:val="20"/>
                <w:szCs w:val="20"/>
                <w:shd w:val="clear" w:color="auto" w:fill="FFFFFF"/>
              </w:rPr>
              <w:t xml:space="preserve"> to </w:t>
            </w:r>
            <w:r w:rsidR="00081F16" w:rsidRPr="00285EF1">
              <w:rPr>
                <w:sz w:val="20"/>
                <w:szCs w:val="20"/>
                <w:shd w:val="clear" w:color="auto" w:fill="FFFFFF"/>
              </w:rPr>
              <w:t xml:space="preserve">consider </w:t>
            </w:r>
            <w:r w:rsidR="0046220F">
              <w:rPr>
                <w:sz w:val="20"/>
                <w:szCs w:val="20"/>
                <w:shd w:val="clear" w:color="auto" w:fill="FFFFFF"/>
              </w:rPr>
              <w:t>alternative employment</w:t>
            </w:r>
            <w:r w:rsidR="00713A77">
              <w:rPr>
                <w:sz w:val="20"/>
                <w:szCs w:val="20"/>
                <w:shd w:val="clear" w:color="auto" w:fill="FFFFFF"/>
              </w:rPr>
              <w:t xml:space="preserve"> opportunities for staff </w:t>
            </w:r>
            <w:r w:rsidR="002456D6">
              <w:rPr>
                <w:sz w:val="20"/>
                <w:szCs w:val="20"/>
                <w:shd w:val="clear" w:color="auto" w:fill="FFFFFF"/>
              </w:rPr>
              <w:t>towards</w:t>
            </w:r>
            <w:r w:rsidR="00713A77">
              <w:rPr>
                <w:sz w:val="20"/>
                <w:szCs w:val="20"/>
                <w:shd w:val="clear" w:color="auto" w:fill="FFFFFF"/>
              </w:rPr>
              <w:t xml:space="preserve"> the expiry of a FTC.</w:t>
            </w:r>
            <w:r w:rsidR="002A3EC0">
              <w:rPr>
                <w:sz w:val="20"/>
                <w:szCs w:val="20"/>
                <w:shd w:val="clear" w:color="auto" w:fill="FFFFFF"/>
              </w:rPr>
              <w:t xml:space="preserve"> </w:t>
            </w:r>
          </w:p>
          <w:p w14:paraId="67520AF4" w14:textId="77777777" w:rsidR="00285EF1" w:rsidRDefault="00285EF1" w:rsidP="00544DF6">
            <w:pPr>
              <w:spacing w:after="0" w:line="240" w:lineRule="auto"/>
              <w:rPr>
                <w:sz w:val="20"/>
                <w:szCs w:val="20"/>
              </w:rPr>
            </w:pPr>
          </w:p>
          <w:p w14:paraId="05BD0819" w14:textId="77777777" w:rsidR="001F5F1D" w:rsidRDefault="001F5F1D" w:rsidP="001F5F1D">
            <w:pPr>
              <w:spacing w:after="0" w:line="240" w:lineRule="auto"/>
              <w:rPr>
                <w:sz w:val="20"/>
                <w:szCs w:val="20"/>
              </w:rPr>
            </w:pPr>
            <w:r w:rsidRPr="001F5F1D">
              <w:rPr>
                <w:sz w:val="20"/>
                <w:szCs w:val="20"/>
              </w:rPr>
              <w:t xml:space="preserve">No formal 'bridging' </w:t>
            </w:r>
            <w:r w:rsidR="00FF17B0">
              <w:rPr>
                <w:sz w:val="20"/>
                <w:szCs w:val="20"/>
              </w:rPr>
              <w:t xml:space="preserve">policy </w:t>
            </w:r>
            <w:r w:rsidRPr="001F5F1D">
              <w:rPr>
                <w:sz w:val="20"/>
                <w:szCs w:val="20"/>
              </w:rPr>
              <w:t xml:space="preserve">arrangements exist but </w:t>
            </w:r>
            <w:r w:rsidR="00FF17B0">
              <w:rPr>
                <w:sz w:val="20"/>
                <w:szCs w:val="20"/>
              </w:rPr>
              <w:t xml:space="preserve">bespoke local arrangements </w:t>
            </w:r>
            <w:r w:rsidRPr="001F5F1D">
              <w:rPr>
                <w:sz w:val="20"/>
                <w:szCs w:val="20"/>
              </w:rPr>
              <w:t>have been applied in som</w:t>
            </w:r>
            <w:r>
              <w:rPr>
                <w:sz w:val="20"/>
                <w:szCs w:val="20"/>
              </w:rPr>
              <w:t>e</w:t>
            </w:r>
            <w:r w:rsidRPr="001F5F1D">
              <w:rPr>
                <w:sz w:val="20"/>
                <w:szCs w:val="20"/>
              </w:rPr>
              <w:t xml:space="preserve"> </w:t>
            </w:r>
            <w:r w:rsidR="00FF17B0">
              <w:rPr>
                <w:sz w:val="20"/>
                <w:szCs w:val="20"/>
              </w:rPr>
              <w:t>academic departments</w:t>
            </w:r>
            <w:r w:rsidRPr="001F5F1D">
              <w:rPr>
                <w:sz w:val="20"/>
                <w:szCs w:val="20"/>
              </w:rPr>
              <w:t>, for short gaps, to support continuity.</w:t>
            </w:r>
          </w:p>
          <w:p w14:paraId="3FEC68B8" w14:textId="77777777" w:rsidR="0046220F" w:rsidRDefault="0046220F" w:rsidP="00544DF6">
            <w:pPr>
              <w:spacing w:after="0" w:line="240" w:lineRule="auto"/>
              <w:rPr>
                <w:sz w:val="20"/>
                <w:szCs w:val="20"/>
              </w:rPr>
            </w:pPr>
          </w:p>
          <w:p w14:paraId="6B7A392D" w14:textId="6FA97B57" w:rsidR="00763D70" w:rsidRDefault="00FF17B0" w:rsidP="00544DF6">
            <w:pPr>
              <w:spacing w:after="0" w:line="240" w:lineRule="auto"/>
              <w:rPr>
                <w:sz w:val="20"/>
                <w:szCs w:val="20"/>
              </w:rPr>
            </w:pPr>
            <w:r>
              <w:rPr>
                <w:sz w:val="20"/>
                <w:szCs w:val="20"/>
              </w:rPr>
              <w:t>In most Schools and departments, t</w:t>
            </w:r>
            <w:r w:rsidR="00763D70" w:rsidRPr="00675FB7">
              <w:rPr>
                <w:sz w:val="20"/>
                <w:szCs w:val="20"/>
              </w:rPr>
              <w:t>he model is not to have Researchers on open-ended contracts as the work is not there to support this. In some areas, internal redeployment is not considered to be the best possible career outcome for individuals</w:t>
            </w:r>
            <w:r w:rsidR="001F5F1D">
              <w:rPr>
                <w:sz w:val="20"/>
                <w:szCs w:val="20"/>
              </w:rPr>
              <w:t>.</w:t>
            </w:r>
            <w:r w:rsidR="003C6392">
              <w:rPr>
                <w:sz w:val="20"/>
                <w:szCs w:val="20"/>
              </w:rPr>
              <w:t xml:space="preserve"> In some areas it is more likely that a staff member who was first employed in the Research staff category would be continuously next engaged to cover the leave of a colleague from the Academic staff category thus giving the opportunity for wider development through teaching and administration.</w:t>
            </w:r>
          </w:p>
          <w:p w14:paraId="4AF0677C" w14:textId="77777777" w:rsidR="001F5F1D" w:rsidRDefault="001F5F1D" w:rsidP="00790D6F">
            <w:pPr>
              <w:spacing w:after="0" w:line="240" w:lineRule="auto"/>
              <w:rPr>
                <w:b/>
                <w:sz w:val="20"/>
                <w:szCs w:val="20"/>
              </w:rPr>
            </w:pPr>
          </w:p>
          <w:p w14:paraId="03BEEEDF" w14:textId="1FF79B07" w:rsidR="00790D6F" w:rsidRPr="00790D6F" w:rsidRDefault="00790D6F" w:rsidP="00300593">
            <w:pPr>
              <w:spacing w:after="0" w:line="240" w:lineRule="auto"/>
              <w:rPr>
                <w:b/>
                <w:sz w:val="20"/>
                <w:szCs w:val="20"/>
              </w:rPr>
            </w:pPr>
            <w:r w:rsidRPr="00790D6F">
              <w:rPr>
                <w:sz w:val="20"/>
                <w:szCs w:val="20"/>
              </w:rPr>
              <w:t>Support for bridging funding betwe</w:t>
            </w:r>
            <w:r w:rsidR="003C6392">
              <w:rPr>
                <w:sz w:val="20"/>
                <w:szCs w:val="20"/>
              </w:rPr>
              <w:t xml:space="preserve">en contracts is devolved to </w:t>
            </w:r>
            <w:r w:rsidRPr="00790D6F">
              <w:rPr>
                <w:sz w:val="20"/>
                <w:szCs w:val="20"/>
              </w:rPr>
              <w:t>School level, at the discretion of the relevant Executive Dean</w:t>
            </w:r>
            <w:r w:rsidR="003C6392">
              <w:rPr>
                <w:sz w:val="20"/>
                <w:szCs w:val="20"/>
              </w:rPr>
              <w:t xml:space="preserve"> and is utilised most in those academic areas with high levels of broadly similar research projects that require generalist research expertise needed within/across the discipline</w:t>
            </w:r>
            <w:r w:rsidRPr="00790D6F">
              <w:rPr>
                <w:sz w:val="20"/>
                <w:szCs w:val="20"/>
              </w:rPr>
              <w:t xml:space="preserve">. </w:t>
            </w:r>
            <w:r w:rsidR="003C6392">
              <w:rPr>
                <w:sz w:val="20"/>
                <w:szCs w:val="20"/>
              </w:rPr>
              <w:t>It is general College practice to look to support</w:t>
            </w:r>
            <w:r w:rsidRPr="00790D6F">
              <w:rPr>
                <w:sz w:val="20"/>
                <w:szCs w:val="20"/>
              </w:rPr>
              <w:t xml:space="preserve"> staff on short or fixed term contracts to apply for grants where this is permitted by the relevant funder, ether via the </w:t>
            </w:r>
            <w:r w:rsidR="00242393">
              <w:rPr>
                <w:sz w:val="20"/>
                <w:szCs w:val="20"/>
              </w:rPr>
              <w:t>‘</w:t>
            </w:r>
            <w:r w:rsidRPr="00790D6F">
              <w:rPr>
                <w:sz w:val="20"/>
                <w:szCs w:val="20"/>
              </w:rPr>
              <w:t>named researcher</w:t>
            </w:r>
            <w:r w:rsidR="00242393">
              <w:rPr>
                <w:sz w:val="20"/>
                <w:szCs w:val="20"/>
              </w:rPr>
              <w:t>’</w:t>
            </w:r>
            <w:r w:rsidRPr="00790D6F">
              <w:rPr>
                <w:sz w:val="20"/>
                <w:szCs w:val="20"/>
              </w:rPr>
              <w:t xml:space="preserve"> route or as the grant holder as appropriate. The Research Grants and Contracts Office support all staff equally, irrespective of their contractual status. Where possible, internal funding calls are also open all staff irrespective of contractual status.</w:t>
            </w:r>
          </w:p>
        </w:tc>
        <w:tc>
          <w:tcPr>
            <w:tcW w:w="1134" w:type="dxa"/>
            <w:tcBorders>
              <w:top w:val="single" w:sz="4" w:space="0" w:color="auto"/>
              <w:left w:val="single" w:sz="4" w:space="0" w:color="auto"/>
              <w:bottom w:val="single" w:sz="4" w:space="0" w:color="auto"/>
              <w:right w:val="single" w:sz="4" w:space="0" w:color="auto"/>
            </w:tcBorders>
          </w:tcPr>
          <w:p w14:paraId="4EDE86ED" w14:textId="047339A5"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49EB087D" w14:textId="77777777" w:rsidR="00763D70" w:rsidRPr="00675FB7" w:rsidRDefault="000F780B" w:rsidP="00204036">
            <w:pPr>
              <w:spacing w:after="0" w:line="240" w:lineRule="auto"/>
              <w:jc w:val="center"/>
              <w:rPr>
                <w:b/>
                <w:sz w:val="20"/>
                <w:szCs w:val="20"/>
              </w:rPr>
            </w:pPr>
            <w:r>
              <w:rPr>
                <w:b/>
                <w:sz w:val="20"/>
                <w:szCs w:val="20"/>
              </w:rPr>
              <w:t>1.1, 2.3, 2.4, 2.5, 2.6, 2.7</w:t>
            </w:r>
          </w:p>
        </w:tc>
      </w:tr>
      <w:tr w:rsidR="00763D70" w:rsidRPr="00675FB7" w14:paraId="6FC6639F" w14:textId="77777777" w:rsidTr="00DE1BCB">
        <w:tc>
          <w:tcPr>
            <w:tcW w:w="675" w:type="dxa"/>
            <w:tcBorders>
              <w:top w:val="single" w:sz="4" w:space="0" w:color="auto"/>
              <w:left w:val="single" w:sz="4" w:space="0" w:color="auto"/>
              <w:bottom w:val="single" w:sz="4" w:space="0" w:color="auto"/>
              <w:right w:val="single" w:sz="4" w:space="0" w:color="auto"/>
            </w:tcBorders>
          </w:tcPr>
          <w:p w14:paraId="2E9A1558" w14:textId="77777777" w:rsidR="00763D70" w:rsidRPr="00675FB7" w:rsidRDefault="00763D70">
            <w:pPr>
              <w:spacing w:after="0" w:line="240" w:lineRule="auto"/>
              <w:rPr>
                <w:b/>
                <w:sz w:val="20"/>
                <w:szCs w:val="20"/>
              </w:rPr>
            </w:pPr>
            <w:r w:rsidRPr="00675FB7">
              <w:rPr>
                <w:b/>
                <w:sz w:val="20"/>
                <w:szCs w:val="20"/>
              </w:rPr>
              <w:t>2.5</w:t>
            </w:r>
          </w:p>
        </w:tc>
        <w:tc>
          <w:tcPr>
            <w:tcW w:w="3011" w:type="dxa"/>
            <w:tcBorders>
              <w:top w:val="single" w:sz="4" w:space="0" w:color="auto"/>
              <w:left w:val="single" w:sz="4" w:space="0" w:color="auto"/>
              <w:bottom w:val="single" w:sz="4" w:space="0" w:color="auto"/>
              <w:right w:val="single" w:sz="4" w:space="0" w:color="auto"/>
            </w:tcBorders>
          </w:tcPr>
          <w:p w14:paraId="68318DF5" w14:textId="77777777" w:rsidR="00763D70" w:rsidRPr="00C265EE" w:rsidRDefault="00763D70" w:rsidP="00DE1BCB">
            <w:pPr>
              <w:pStyle w:val="Default"/>
              <w:rPr>
                <w:rFonts w:asciiTheme="minorHAnsi" w:hAnsiTheme="minorHAnsi"/>
                <w:b/>
                <w:sz w:val="20"/>
                <w:szCs w:val="20"/>
              </w:rPr>
            </w:pPr>
            <w:r w:rsidRPr="00C265EE">
              <w:rPr>
                <w:rFonts w:asciiTheme="minorHAnsi" w:hAnsiTheme="minorHAnsi" w:cstheme="minorBidi"/>
                <w:b/>
                <w:color w:val="auto"/>
                <w:sz w:val="20"/>
                <w:szCs w:val="20"/>
              </w:rPr>
              <w:t xml:space="preserve">Pay progression for researchers should be transparent and in accordance with procedures </w:t>
            </w:r>
            <w:r w:rsidRPr="00C265EE">
              <w:rPr>
                <w:rFonts w:asciiTheme="minorHAnsi" w:hAnsiTheme="minorHAnsi" w:cstheme="minorBidi"/>
                <w:b/>
                <w:color w:val="auto"/>
                <w:sz w:val="20"/>
                <w:szCs w:val="20"/>
              </w:rPr>
              <w:lastRenderedPageBreak/>
              <w:t xml:space="preserve">agreed between the relevant trade unions and the employers nationally and locally. In HEIs, pay progression will be in accordance with the Framework Agreement, though recognising the flexibility that institutions have in implementing the Framework </w:t>
            </w:r>
          </w:p>
        </w:tc>
        <w:tc>
          <w:tcPr>
            <w:tcW w:w="8647" w:type="dxa"/>
            <w:tcBorders>
              <w:top w:val="single" w:sz="4" w:space="0" w:color="auto"/>
              <w:left w:val="single" w:sz="4" w:space="0" w:color="auto"/>
              <w:bottom w:val="single" w:sz="4" w:space="0" w:color="auto"/>
              <w:right w:val="single" w:sz="4" w:space="0" w:color="auto"/>
            </w:tcBorders>
          </w:tcPr>
          <w:p w14:paraId="501FEAA9" w14:textId="77777777" w:rsidR="00763D70" w:rsidRDefault="00DE1BCB" w:rsidP="00544DF6">
            <w:pPr>
              <w:spacing w:after="0" w:line="240" w:lineRule="auto"/>
              <w:rPr>
                <w:b/>
                <w:sz w:val="20"/>
                <w:szCs w:val="20"/>
              </w:rPr>
            </w:pPr>
            <w:r w:rsidRPr="00DE1BCB">
              <w:rPr>
                <w:b/>
                <w:sz w:val="20"/>
                <w:szCs w:val="20"/>
              </w:rPr>
              <w:lastRenderedPageBreak/>
              <w:t>See 1.2 and 1.5.</w:t>
            </w:r>
            <w:r w:rsidR="0046220F">
              <w:rPr>
                <w:b/>
                <w:sz w:val="20"/>
                <w:szCs w:val="20"/>
              </w:rPr>
              <w:t xml:space="preserve">  </w:t>
            </w:r>
          </w:p>
          <w:p w14:paraId="737A3C7E" w14:textId="77777777" w:rsidR="003542C6" w:rsidRPr="00C32B47" w:rsidRDefault="003542C6" w:rsidP="00544DF6">
            <w:pPr>
              <w:spacing w:after="0" w:line="240" w:lineRule="auto"/>
              <w:rPr>
                <w:b/>
                <w:color w:val="C00000"/>
                <w:sz w:val="20"/>
                <w:szCs w:val="20"/>
              </w:rPr>
            </w:pPr>
          </w:p>
          <w:p w14:paraId="336FAB94" w14:textId="09C5120E" w:rsidR="00790D6F" w:rsidRDefault="00790D6F" w:rsidP="0046220F">
            <w:pPr>
              <w:spacing w:after="0" w:line="240" w:lineRule="auto"/>
              <w:rPr>
                <w:sz w:val="20"/>
                <w:szCs w:val="20"/>
              </w:rPr>
            </w:pPr>
            <w:r w:rsidRPr="00790D6F">
              <w:rPr>
                <w:sz w:val="20"/>
                <w:szCs w:val="20"/>
              </w:rPr>
              <w:t xml:space="preserve">As part of Birkbeck’s commitment to monitor and review pay outcomes for its employees, since the </w:t>
            </w:r>
            <w:r w:rsidRPr="00790D6F">
              <w:rPr>
                <w:sz w:val="20"/>
                <w:szCs w:val="20"/>
              </w:rPr>
              <w:lastRenderedPageBreak/>
              <w:t xml:space="preserve">successful implementation of the National Pay Framework Agreement in March 2007 </w:t>
            </w:r>
            <w:r w:rsidRPr="000851A4">
              <w:rPr>
                <w:sz w:val="20"/>
                <w:szCs w:val="20"/>
              </w:rPr>
              <w:t>t</w:t>
            </w:r>
            <w:r w:rsidR="001E165F" w:rsidRPr="000851A4">
              <w:rPr>
                <w:sz w:val="20"/>
                <w:szCs w:val="20"/>
              </w:rPr>
              <w:t>hree</w:t>
            </w:r>
            <w:r w:rsidRPr="000851A4">
              <w:rPr>
                <w:sz w:val="20"/>
                <w:szCs w:val="20"/>
              </w:rPr>
              <w:t xml:space="preserve"> equal</w:t>
            </w:r>
            <w:r w:rsidRPr="00790D6F">
              <w:rPr>
                <w:sz w:val="20"/>
                <w:szCs w:val="20"/>
              </w:rPr>
              <w:t xml:space="preserve"> pay au</w:t>
            </w:r>
            <w:r w:rsidR="001B7007">
              <w:rPr>
                <w:sz w:val="20"/>
                <w:szCs w:val="20"/>
              </w:rPr>
              <w:t>dits were undertaken in 2009,</w:t>
            </w:r>
            <w:r w:rsidRPr="00790D6F">
              <w:rPr>
                <w:sz w:val="20"/>
                <w:szCs w:val="20"/>
              </w:rPr>
              <w:t xml:space="preserve"> 2013</w:t>
            </w:r>
            <w:r w:rsidR="001B7007">
              <w:rPr>
                <w:sz w:val="20"/>
                <w:szCs w:val="20"/>
              </w:rPr>
              <w:t xml:space="preserve"> and</w:t>
            </w:r>
            <w:r w:rsidR="0046220F">
              <w:rPr>
                <w:sz w:val="20"/>
                <w:szCs w:val="20"/>
              </w:rPr>
              <w:t xml:space="preserve"> </w:t>
            </w:r>
            <w:r w:rsidR="001B7007">
              <w:rPr>
                <w:sz w:val="20"/>
                <w:szCs w:val="20"/>
              </w:rPr>
              <w:t>2016</w:t>
            </w:r>
            <w:r w:rsidR="0046220F">
              <w:rPr>
                <w:sz w:val="20"/>
                <w:szCs w:val="20"/>
              </w:rPr>
              <w:t xml:space="preserve">, which included analysis of race, disability, sexual orientation, as well as gender pay. </w:t>
            </w:r>
            <w:r w:rsidRPr="00790D6F">
              <w:rPr>
                <w:sz w:val="20"/>
                <w:szCs w:val="20"/>
              </w:rPr>
              <w:t xml:space="preserve">Birkbeck supports the principle of equal pay for work of equal value and commits to operating a pay system that is transparent, based on objective criteria, free from bias and which rewards staff in line with the College commitment to equality and diversity. Further examination is being carried out on </w:t>
            </w:r>
            <w:r w:rsidR="001B7007">
              <w:rPr>
                <w:sz w:val="20"/>
                <w:szCs w:val="20"/>
              </w:rPr>
              <w:t>the</w:t>
            </w:r>
            <w:r w:rsidRPr="00790D6F">
              <w:rPr>
                <w:sz w:val="20"/>
                <w:szCs w:val="20"/>
              </w:rPr>
              <w:t xml:space="preserve"> initial equal pay review </w:t>
            </w:r>
            <w:r w:rsidR="001B7007">
              <w:rPr>
                <w:sz w:val="20"/>
                <w:szCs w:val="20"/>
              </w:rPr>
              <w:t xml:space="preserve">carried out in 2016 </w:t>
            </w:r>
            <w:r w:rsidRPr="00790D6F">
              <w:rPr>
                <w:sz w:val="20"/>
                <w:szCs w:val="20"/>
              </w:rPr>
              <w:t xml:space="preserve">through a newly formed </w:t>
            </w:r>
            <w:r w:rsidRPr="00242393">
              <w:rPr>
                <w:sz w:val="20"/>
                <w:szCs w:val="20"/>
              </w:rPr>
              <w:t xml:space="preserve">equal pay task </w:t>
            </w:r>
            <w:r w:rsidR="001B7007" w:rsidRPr="00242393">
              <w:rPr>
                <w:sz w:val="20"/>
                <w:szCs w:val="20"/>
              </w:rPr>
              <w:t xml:space="preserve">and finish </w:t>
            </w:r>
            <w:r w:rsidRPr="00242393">
              <w:rPr>
                <w:sz w:val="20"/>
                <w:szCs w:val="20"/>
              </w:rPr>
              <w:t>group</w:t>
            </w:r>
            <w:r w:rsidRPr="00790D6F">
              <w:rPr>
                <w:sz w:val="20"/>
                <w:szCs w:val="20"/>
              </w:rPr>
              <w:t xml:space="preserve">. The task of this group is to examine systematic </w:t>
            </w:r>
            <w:r w:rsidRPr="000851A4">
              <w:rPr>
                <w:sz w:val="20"/>
                <w:szCs w:val="20"/>
              </w:rPr>
              <w:t>gaps found in pay between protected characteristic groups and then provide recommendations to the Human Resources Strateg</w:t>
            </w:r>
            <w:r w:rsidR="005D60CD" w:rsidRPr="000851A4">
              <w:rPr>
                <w:sz w:val="20"/>
                <w:szCs w:val="20"/>
              </w:rPr>
              <w:t>y and Policy</w:t>
            </w:r>
            <w:r w:rsidRPr="000851A4">
              <w:rPr>
                <w:sz w:val="20"/>
                <w:szCs w:val="20"/>
              </w:rPr>
              <w:t xml:space="preserve"> Committee to ensure that actions are put in place to decrease</w:t>
            </w:r>
            <w:r w:rsidRPr="00790D6F">
              <w:rPr>
                <w:sz w:val="20"/>
                <w:szCs w:val="20"/>
              </w:rPr>
              <w:t xml:space="preserve"> any gaps foun</w:t>
            </w:r>
            <w:r w:rsidR="004A63C2">
              <w:rPr>
                <w:sz w:val="20"/>
                <w:szCs w:val="20"/>
              </w:rPr>
              <w:t xml:space="preserve">d. </w:t>
            </w:r>
          </w:p>
          <w:p w14:paraId="5E1625B4" w14:textId="77777777" w:rsidR="004A177C" w:rsidRDefault="004A177C" w:rsidP="0046220F">
            <w:pPr>
              <w:spacing w:after="0" w:line="240" w:lineRule="auto"/>
              <w:rPr>
                <w:sz w:val="20"/>
                <w:szCs w:val="20"/>
              </w:rPr>
            </w:pPr>
          </w:p>
          <w:p w14:paraId="12B15B89" w14:textId="623463D3" w:rsidR="004A177C" w:rsidRPr="003542C6" w:rsidRDefault="004A177C" w:rsidP="004A177C">
            <w:pPr>
              <w:spacing w:after="0" w:line="240" w:lineRule="auto"/>
              <w:rPr>
                <w:color w:val="C00000"/>
                <w:sz w:val="20"/>
                <w:szCs w:val="20"/>
              </w:rPr>
            </w:pPr>
            <w:r w:rsidRPr="00E27CB0">
              <w:rPr>
                <w:sz w:val="20"/>
                <w:szCs w:val="20"/>
              </w:rPr>
              <w:t>Our</w:t>
            </w:r>
            <w:r w:rsidRPr="003542C6">
              <w:rPr>
                <w:color w:val="C00000"/>
                <w:sz w:val="20"/>
                <w:szCs w:val="20"/>
              </w:rPr>
              <w:t xml:space="preserve"> </w:t>
            </w:r>
            <w:hyperlink r:id="rId35" w:history="1">
              <w:r w:rsidRPr="0003167E">
                <w:rPr>
                  <w:rStyle w:val="Hyperlink"/>
                  <w:sz w:val="20"/>
                  <w:szCs w:val="20"/>
                </w:rPr>
                <w:t>People Strategy</w:t>
              </w:r>
            </w:hyperlink>
            <w:r>
              <w:rPr>
                <w:color w:val="C00000"/>
                <w:sz w:val="20"/>
                <w:szCs w:val="20"/>
              </w:rPr>
              <w:t xml:space="preserve"> </w:t>
            </w:r>
            <w:r w:rsidR="00FE3F71">
              <w:rPr>
                <w:sz w:val="20"/>
                <w:szCs w:val="20"/>
              </w:rPr>
              <w:t>provides an institutional framework to support these activities</w:t>
            </w:r>
            <w:r>
              <w:rPr>
                <w:color w:val="C00000"/>
                <w:sz w:val="20"/>
                <w:szCs w:val="20"/>
              </w:rPr>
              <w:t>.</w:t>
            </w:r>
          </w:p>
          <w:p w14:paraId="391154E3" w14:textId="77777777" w:rsidR="004A177C" w:rsidRPr="00790D6F" w:rsidRDefault="004A177C" w:rsidP="0046220F">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8F25231" w14:textId="21E5B591" w:rsidR="00763D70" w:rsidRPr="00675FB7" w:rsidRDefault="00D7319B" w:rsidP="00204036">
            <w:pPr>
              <w:spacing w:after="0" w:line="240" w:lineRule="auto"/>
              <w:jc w:val="center"/>
              <w:rPr>
                <w:b/>
                <w:sz w:val="20"/>
                <w:szCs w:val="20"/>
              </w:rPr>
            </w:pPr>
            <w:r>
              <w:rPr>
                <w:b/>
                <w:sz w:val="20"/>
                <w:szCs w:val="20"/>
              </w:rPr>
              <w:lastRenderedPageBreak/>
              <w:t>Ongoing</w:t>
            </w:r>
          </w:p>
        </w:tc>
        <w:tc>
          <w:tcPr>
            <w:tcW w:w="1559" w:type="dxa"/>
            <w:tcBorders>
              <w:top w:val="single" w:sz="4" w:space="0" w:color="auto"/>
              <w:left w:val="single" w:sz="4" w:space="0" w:color="auto"/>
              <w:bottom w:val="single" w:sz="4" w:space="0" w:color="auto"/>
              <w:right w:val="single" w:sz="4" w:space="0" w:color="auto"/>
            </w:tcBorders>
          </w:tcPr>
          <w:p w14:paraId="334817D0" w14:textId="77777777" w:rsidR="00763D70" w:rsidRPr="00675FB7" w:rsidRDefault="000F780B" w:rsidP="00204036">
            <w:pPr>
              <w:spacing w:after="0" w:line="240" w:lineRule="auto"/>
              <w:jc w:val="center"/>
              <w:rPr>
                <w:b/>
                <w:sz w:val="20"/>
                <w:szCs w:val="20"/>
              </w:rPr>
            </w:pPr>
            <w:r>
              <w:rPr>
                <w:b/>
                <w:sz w:val="20"/>
                <w:szCs w:val="20"/>
              </w:rPr>
              <w:t>Table 3 (all actions)</w:t>
            </w:r>
          </w:p>
        </w:tc>
      </w:tr>
      <w:tr w:rsidR="00763D70" w:rsidRPr="00675FB7" w14:paraId="35670470" w14:textId="77777777" w:rsidTr="00DE1BCB">
        <w:tc>
          <w:tcPr>
            <w:tcW w:w="675" w:type="dxa"/>
            <w:tcBorders>
              <w:top w:val="single" w:sz="4" w:space="0" w:color="auto"/>
              <w:left w:val="single" w:sz="4" w:space="0" w:color="auto"/>
              <w:bottom w:val="single" w:sz="4" w:space="0" w:color="auto"/>
              <w:right w:val="single" w:sz="4" w:space="0" w:color="auto"/>
            </w:tcBorders>
          </w:tcPr>
          <w:p w14:paraId="28E8BB88" w14:textId="77777777" w:rsidR="00763D70" w:rsidRPr="00675FB7" w:rsidRDefault="00763D70">
            <w:pPr>
              <w:spacing w:after="0" w:line="240" w:lineRule="auto"/>
              <w:rPr>
                <w:b/>
                <w:sz w:val="20"/>
                <w:szCs w:val="20"/>
              </w:rPr>
            </w:pPr>
            <w:r w:rsidRPr="00675FB7">
              <w:rPr>
                <w:b/>
                <w:sz w:val="20"/>
                <w:szCs w:val="20"/>
              </w:rPr>
              <w:t>2.6</w:t>
            </w:r>
          </w:p>
        </w:tc>
        <w:tc>
          <w:tcPr>
            <w:tcW w:w="3011" w:type="dxa"/>
            <w:tcBorders>
              <w:top w:val="single" w:sz="4" w:space="0" w:color="auto"/>
              <w:left w:val="single" w:sz="4" w:space="0" w:color="auto"/>
              <w:bottom w:val="single" w:sz="4" w:space="0" w:color="auto"/>
              <w:right w:val="single" w:sz="4" w:space="0" w:color="auto"/>
            </w:tcBorders>
          </w:tcPr>
          <w:p w14:paraId="036F121F" w14:textId="77777777" w:rsidR="00763D70" w:rsidRPr="002D03BD" w:rsidRDefault="00763D70" w:rsidP="00DE1BCB">
            <w:pPr>
              <w:pStyle w:val="Default"/>
              <w:rPr>
                <w:rFonts w:asciiTheme="minorHAnsi" w:hAnsiTheme="minorHAnsi"/>
                <w:b/>
                <w:sz w:val="20"/>
                <w:szCs w:val="20"/>
                <w:highlight w:val="yellow"/>
              </w:rPr>
            </w:pPr>
            <w:r w:rsidRPr="000330A6">
              <w:rPr>
                <w:rFonts w:asciiTheme="minorHAnsi" w:hAnsiTheme="minorHAnsi" w:cstheme="minorBidi"/>
                <w:b/>
                <w:color w:val="auto"/>
                <w:sz w:val="20"/>
                <w:szCs w:val="20"/>
              </w:rPr>
              <w:t>Researchers need to be offered opportunities to develop their own careers as well as having access to additional pay progression. Promotion opportunities should be transparent, effectively communicated and open to all staff. It is helpful if clear career frameworks for early stage researchers are outlined in organisational HR strategies.</w:t>
            </w:r>
            <w:r w:rsidRPr="00F44DB2">
              <w:rPr>
                <w:rFonts w:asciiTheme="minorHAnsi" w:hAnsiTheme="minorHAnsi" w:cstheme="minorBidi"/>
                <w:b/>
                <w:color w:val="auto"/>
                <w:sz w:val="20"/>
                <w:szCs w:val="20"/>
              </w:rPr>
              <w:t xml:space="preserve"> </w:t>
            </w:r>
          </w:p>
        </w:tc>
        <w:tc>
          <w:tcPr>
            <w:tcW w:w="8647" w:type="dxa"/>
            <w:tcBorders>
              <w:top w:val="single" w:sz="4" w:space="0" w:color="auto"/>
              <w:left w:val="single" w:sz="4" w:space="0" w:color="auto"/>
              <w:bottom w:val="single" w:sz="4" w:space="0" w:color="auto"/>
              <w:right w:val="single" w:sz="4" w:space="0" w:color="auto"/>
            </w:tcBorders>
          </w:tcPr>
          <w:p w14:paraId="5716EE33" w14:textId="73A6F980" w:rsidR="0073608F" w:rsidRPr="00652D47" w:rsidRDefault="00D2461E" w:rsidP="00D2461E">
            <w:pPr>
              <w:pStyle w:val="NormalWeb"/>
              <w:shd w:val="clear" w:color="auto" w:fill="FFFFFF"/>
              <w:rPr>
                <w:rFonts w:asciiTheme="minorHAnsi" w:hAnsiTheme="minorHAnsi"/>
                <w:sz w:val="20"/>
                <w:szCs w:val="20"/>
              </w:rPr>
            </w:pPr>
            <w:r w:rsidRPr="00D178AE">
              <w:rPr>
                <w:rFonts w:asciiTheme="minorHAnsi" w:hAnsiTheme="minorHAnsi"/>
                <w:sz w:val="20"/>
                <w:szCs w:val="20"/>
              </w:rPr>
              <w:t xml:space="preserve">The College has </w:t>
            </w:r>
            <w:r w:rsidR="0073608F">
              <w:rPr>
                <w:rFonts w:asciiTheme="minorHAnsi" w:hAnsiTheme="minorHAnsi"/>
                <w:sz w:val="20"/>
                <w:szCs w:val="20"/>
              </w:rPr>
              <w:t xml:space="preserve">standing </w:t>
            </w:r>
            <w:r w:rsidRPr="00652D47">
              <w:rPr>
                <w:rFonts w:asciiTheme="minorHAnsi" w:hAnsiTheme="minorHAnsi"/>
                <w:sz w:val="20"/>
                <w:szCs w:val="20"/>
              </w:rPr>
              <w:t xml:space="preserve">progression and reward procedures for researchers: Annual review panels consider applications for re-grading, Discretionary Increments, Accelerated Increments and other </w:t>
            </w:r>
            <w:r w:rsidR="0073608F" w:rsidRPr="00652D47">
              <w:rPr>
                <w:rFonts w:asciiTheme="minorHAnsi" w:hAnsiTheme="minorHAnsi"/>
                <w:sz w:val="20"/>
                <w:szCs w:val="20"/>
              </w:rPr>
              <w:t>forms of reward including (for academic staff)</w:t>
            </w:r>
            <w:r w:rsidR="005F336B" w:rsidRPr="00652D47">
              <w:rPr>
                <w:rFonts w:asciiTheme="minorHAnsi" w:hAnsiTheme="minorHAnsi"/>
                <w:sz w:val="20"/>
                <w:szCs w:val="20"/>
              </w:rPr>
              <w:t xml:space="preserve"> </w:t>
            </w:r>
            <w:r w:rsidRPr="00652D47">
              <w:rPr>
                <w:rFonts w:asciiTheme="minorHAnsi" w:hAnsiTheme="minorHAnsi"/>
                <w:sz w:val="20"/>
                <w:szCs w:val="20"/>
              </w:rPr>
              <w:t>conferment</w:t>
            </w:r>
            <w:r w:rsidR="005F336B" w:rsidRPr="00652D47">
              <w:rPr>
                <w:rFonts w:asciiTheme="minorHAnsi" w:hAnsiTheme="minorHAnsi"/>
                <w:sz w:val="20"/>
                <w:szCs w:val="20"/>
              </w:rPr>
              <w:t>/change</w:t>
            </w:r>
            <w:r w:rsidRPr="00652D47">
              <w:rPr>
                <w:rFonts w:asciiTheme="minorHAnsi" w:hAnsiTheme="minorHAnsi"/>
                <w:sz w:val="20"/>
                <w:szCs w:val="20"/>
              </w:rPr>
              <w:t xml:space="preserve"> of title</w:t>
            </w:r>
            <w:r w:rsidR="0073608F" w:rsidRPr="00652D47">
              <w:rPr>
                <w:rFonts w:asciiTheme="minorHAnsi" w:hAnsiTheme="minorHAnsi"/>
                <w:sz w:val="20"/>
                <w:szCs w:val="20"/>
              </w:rPr>
              <w:t xml:space="preserve"> (i.e. </w:t>
            </w:r>
            <w:r w:rsidR="0073608F" w:rsidRPr="00652D47">
              <w:rPr>
                <w:rFonts w:asciiTheme="minorHAnsi" w:hAnsiTheme="minorHAnsi" w:cs="Arial"/>
                <w:sz w:val="20"/>
                <w:szCs w:val="20"/>
              </w:rPr>
              <w:t>Senior Lecturer, Reader or Professor</w:t>
            </w:r>
            <w:r w:rsidR="0073608F" w:rsidRPr="00652D47">
              <w:rPr>
                <w:rFonts w:asciiTheme="minorHAnsi" w:hAnsiTheme="minorHAnsi" w:cs="Arial"/>
                <w:b/>
                <w:sz w:val="20"/>
                <w:szCs w:val="20"/>
              </w:rPr>
              <w:t>)</w:t>
            </w:r>
            <w:r w:rsidR="0073608F" w:rsidRPr="00652D47">
              <w:rPr>
                <w:rFonts w:asciiTheme="minorHAnsi" w:hAnsiTheme="minorHAnsi"/>
                <w:sz w:val="20"/>
                <w:szCs w:val="20"/>
              </w:rPr>
              <w:t xml:space="preserve"> – see </w:t>
            </w:r>
            <w:r w:rsidR="0073608F" w:rsidRPr="00652D47">
              <w:rPr>
                <w:rFonts w:asciiTheme="minorHAnsi" w:hAnsiTheme="minorHAnsi"/>
                <w:b/>
                <w:sz w:val="20"/>
                <w:szCs w:val="20"/>
                <w:shd w:val="clear" w:color="auto" w:fill="FFFFFF"/>
              </w:rPr>
              <w:t xml:space="preserve"> </w:t>
            </w:r>
            <w:hyperlink r:id="rId36" w:history="1">
              <w:r w:rsidR="0073608F" w:rsidRPr="00652D47">
                <w:rPr>
                  <w:rStyle w:val="Hyperlink"/>
                  <w:rFonts w:asciiTheme="minorHAnsi" w:hAnsiTheme="minorHAnsi"/>
                  <w:b/>
                  <w:sz w:val="20"/>
                  <w:szCs w:val="20"/>
                  <w:shd w:val="clear" w:color="auto" w:fill="FFFFFF"/>
                </w:rPr>
                <w:t>grading review or for a contribution related pay award</w:t>
              </w:r>
            </w:hyperlink>
            <w:r w:rsidRPr="00652D47">
              <w:rPr>
                <w:rFonts w:asciiTheme="minorHAnsi" w:hAnsiTheme="minorHAnsi"/>
                <w:sz w:val="20"/>
                <w:szCs w:val="20"/>
              </w:rPr>
              <w:t xml:space="preserve">. </w:t>
            </w:r>
          </w:p>
          <w:p w14:paraId="25BD0A8C" w14:textId="2E84E77D" w:rsidR="00D2461E" w:rsidRPr="008635B8" w:rsidRDefault="00D2461E" w:rsidP="00D2461E">
            <w:pPr>
              <w:pStyle w:val="NormalWeb"/>
              <w:shd w:val="clear" w:color="auto" w:fill="FFFFFF"/>
              <w:rPr>
                <w:rFonts w:asciiTheme="minorHAnsi" w:hAnsiTheme="minorHAnsi"/>
                <w:sz w:val="20"/>
                <w:szCs w:val="20"/>
              </w:rPr>
            </w:pPr>
            <w:r w:rsidRPr="00652D47">
              <w:rPr>
                <w:rFonts w:asciiTheme="minorHAnsi" w:hAnsiTheme="minorHAnsi"/>
                <w:sz w:val="20"/>
                <w:szCs w:val="20"/>
              </w:rPr>
              <w:t>All staff are notified</w:t>
            </w:r>
            <w:r w:rsidR="0073608F" w:rsidRPr="00652D47">
              <w:rPr>
                <w:rFonts w:asciiTheme="minorHAnsi" w:hAnsiTheme="minorHAnsi"/>
                <w:sz w:val="20"/>
                <w:szCs w:val="20"/>
              </w:rPr>
              <w:t xml:space="preserve"> annually</w:t>
            </w:r>
            <w:r w:rsidRPr="00652D47">
              <w:rPr>
                <w:rFonts w:asciiTheme="minorHAnsi" w:hAnsiTheme="minorHAnsi"/>
                <w:sz w:val="20"/>
                <w:szCs w:val="20"/>
              </w:rPr>
              <w:t xml:space="preserve"> at the start of </w:t>
            </w:r>
            <w:r w:rsidR="005B5366" w:rsidRPr="00652D47">
              <w:rPr>
                <w:rFonts w:asciiTheme="minorHAnsi" w:hAnsiTheme="minorHAnsi"/>
                <w:sz w:val="20"/>
                <w:szCs w:val="20"/>
              </w:rPr>
              <w:t xml:space="preserve">the process </w:t>
            </w:r>
            <w:r w:rsidR="0073608F" w:rsidRPr="00652D47">
              <w:rPr>
                <w:rFonts w:asciiTheme="minorHAnsi" w:hAnsiTheme="minorHAnsi"/>
                <w:sz w:val="20"/>
                <w:szCs w:val="20"/>
              </w:rPr>
              <w:t xml:space="preserve">with information about </w:t>
            </w:r>
            <w:r w:rsidRPr="00652D47">
              <w:rPr>
                <w:rFonts w:asciiTheme="minorHAnsi" w:hAnsiTheme="minorHAnsi"/>
                <w:sz w:val="20"/>
                <w:szCs w:val="20"/>
              </w:rPr>
              <w:t xml:space="preserve">the procedure and deadlines for applications. The process and deadlines are also publicised on the </w:t>
            </w:r>
            <w:hyperlink r:id="rId37" w:history="1">
              <w:r w:rsidRPr="00652D47">
                <w:rPr>
                  <w:rStyle w:val="Hyperlink"/>
                  <w:rFonts w:asciiTheme="minorHAnsi" w:hAnsiTheme="minorHAnsi"/>
                  <w:sz w:val="20"/>
                  <w:szCs w:val="20"/>
                </w:rPr>
                <w:t>website</w:t>
              </w:r>
            </w:hyperlink>
            <w:r w:rsidR="0073608F" w:rsidRPr="00652D47">
              <w:rPr>
                <w:rFonts w:asciiTheme="minorHAnsi" w:hAnsiTheme="minorHAnsi"/>
                <w:sz w:val="20"/>
                <w:szCs w:val="20"/>
              </w:rPr>
              <w:t xml:space="preserve"> which is normally available throughout the year.</w:t>
            </w:r>
            <w:r w:rsidR="0073608F">
              <w:rPr>
                <w:rFonts w:asciiTheme="minorHAnsi" w:hAnsiTheme="minorHAnsi"/>
                <w:sz w:val="20"/>
                <w:szCs w:val="20"/>
              </w:rPr>
              <w:t xml:space="preserve"> </w:t>
            </w:r>
          </w:p>
          <w:p w14:paraId="604A658A" w14:textId="52A88432" w:rsidR="000E17BE" w:rsidRDefault="00285EF1" w:rsidP="008635B8">
            <w:pPr>
              <w:pStyle w:val="Heading3"/>
              <w:shd w:val="clear" w:color="auto" w:fill="FFFFFF"/>
              <w:rPr>
                <w:rFonts w:ascii="Calibri" w:hAnsi="Calibri"/>
                <w:b w:val="0"/>
                <w:color w:val="000000"/>
                <w:sz w:val="20"/>
                <w:szCs w:val="20"/>
              </w:rPr>
            </w:pPr>
            <w:r>
              <w:rPr>
                <w:rStyle w:val="apple-converted-space"/>
                <w:rFonts w:asciiTheme="minorHAnsi" w:hAnsiTheme="minorHAnsi"/>
                <w:b w:val="0"/>
                <w:color w:val="000000"/>
                <w:sz w:val="20"/>
                <w:szCs w:val="20"/>
              </w:rPr>
              <w:t>A</w:t>
            </w:r>
            <w:r w:rsidR="008635B8" w:rsidRPr="00873C28">
              <w:rPr>
                <w:rStyle w:val="apple-converted-space"/>
                <w:rFonts w:asciiTheme="minorHAnsi" w:hAnsiTheme="minorHAnsi"/>
                <w:b w:val="0"/>
                <w:color w:val="000000"/>
                <w:sz w:val="20"/>
                <w:szCs w:val="20"/>
              </w:rPr>
              <w:t> </w:t>
            </w:r>
            <w:r w:rsidR="00873C28" w:rsidRPr="0073608F">
              <w:rPr>
                <w:rFonts w:asciiTheme="minorHAnsi" w:hAnsiTheme="minorHAnsi"/>
                <w:b w:val="0"/>
                <w:sz w:val="20"/>
                <w:szCs w:val="20"/>
              </w:rPr>
              <w:t>P</w:t>
            </w:r>
            <w:r w:rsidR="008635B8" w:rsidRPr="00873C28">
              <w:rPr>
                <w:rFonts w:asciiTheme="minorHAnsi" w:hAnsiTheme="minorHAnsi"/>
                <w:b w:val="0"/>
                <w:color w:val="000000"/>
                <w:sz w:val="20"/>
                <w:szCs w:val="20"/>
              </w:rPr>
              <w:t>ositive</w:t>
            </w:r>
            <w:r w:rsidR="008635B8" w:rsidRPr="008635B8">
              <w:rPr>
                <w:rFonts w:ascii="Calibri" w:hAnsi="Calibri"/>
                <w:b w:val="0"/>
                <w:color w:val="000000"/>
                <w:sz w:val="20"/>
                <w:szCs w:val="20"/>
              </w:rPr>
              <w:t xml:space="preserve"> </w:t>
            </w:r>
            <w:r w:rsidR="00873C28">
              <w:rPr>
                <w:rFonts w:ascii="Calibri" w:hAnsi="Calibri"/>
                <w:b w:val="0"/>
                <w:color w:val="000000"/>
                <w:sz w:val="20"/>
                <w:szCs w:val="20"/>
              </w:rPr>
              <w:t>R</w:t>
            </w:r>
            <w:r w:rsidR="008635B8" w:rsidRPr="008635B8">
              <w:rPr>
                <w:rFonts w:ascii="Calibri" w:hAnsi="Calibri"/>
                <w:b w:val="0"/>
                <w:color w:val="000000"/>
                <w:sz w:val="20"/>
                <w:szCs w:val="20"/>
              </w:rPr>
              <w:t xml:space="preserve">eview mechanism (owned by the Executive Deans) has been built into the academic procedures to allow for those individuals who have not applied on their own initiative, who are considered to be ready for promotion to be encouraged to apply.  </w:t>
            </w:r>
            <w:r w:rsidR="00873C28">
              <w:rPr>
                <w:rFonts w:ascii="Calibri" w:hAnsi="Calibri"/>
                <w:b w:val="0"/>
                <w:color w:val="000000"/>
                <w:sz w:val="20"/>
                <w:szCs w:val="20"/>
              </w:rPr>
              <w:t xml:space="preserve">Academic promotion applications and success </w:t>
            </w:r>
            <w:r w:rsidR="00873C28" w:rsidRPr="00652D47">
              <w:rPr>
                <w:rFonts w:ascii="Calibri" w:hAnsi="Calibri"/>
                <w:b w:val="0"/>
                <w:color w:val="000000"/>
                <w:sz w:val="20"/>
                <w:szCs w:val="20"/>
              </w:rPr>
              <w:t>rates</w:t>
            </w:r>
            <w:r w:rsidR="00081F16" w:rsidRPr="00652D47">
              <w:rPr>
                <w:rFonts w:ascii="Calibri" w:hAnsi="Calibri"/>
                <w:b w:val="0"/>
                <w:color w:val="000000"/>
                <w:sz w:val="20"/>
                <w:szCs w:val="20"/>
              </w:rPr>
              <w:t xml:space="preserve"> (at College level)</w:t>
            </w:r>
            <w:r w:rsidR="00873C28" w:rsidRPr="00652D47">
              <w:rPr>
                <w:rFonts w:ascii="Calibri" w:hAnsi="Calibri"/>
                <w:b w:val="0"/>
                <w:color w:val="000000"/>
                <w:sz w:val="20"/>
                <w:szCs w:val="20"/>
              </w:rPr>
              <w:t xml:space="preserve"> are monitored and reported annually to the</w:t>
            </w:r>
            <w:r w:rsidR="00873C28">
              <w:rPr>
                <w:rFonts w:ascii="Calibri" w:hAnsi="Calibri"/>
                <w:b w:val="0"/>
                <w:color w:val="000000"/>
                <w:sz w:val="20"/>
                <w:szCs w:val="20"/>
              </w:rPr>
              <w:t xml:space="preserve"> HR Strategy and Policy Committee and the Equalities Committee, including equality analysis.  Our Athena SWAN College and Departmental Self-Assessment Teams also review academic promotions by gender.</w:t>
            </w:r>
          </w:p>
          <w:p w14:paraId="21264051" w14:textId="77777777" w:rsidR="001B7007" w:rsidRPr="001B7007" w:rsidRDefault="001B7007" w:rsidP="001B7007">
            <w:pPr>
              <w:rPr>
                <w:b/>
                <w:sz w:val="20"/>
                <w:szCs w:val="20"/>
              </w:rPr>
            </w:pPr>
            <w:r w:rsidRPr="001B7007">
              <w:rPr>
                <w:sz w:val="20"/>
                <w:szCs w:val="20"/>
              </w:rPr>
              <w:t xml:space="preserve">Personal Circumstances forms were introduced in 2014 within academic promotion panels and applicants were encouraged to complete these confidential forms when applying for promotions.  Here, absences due to family leave, disability and other impacts on career development were taken into account and allowances were made on the quantity of outputs. We reported within our Athena SWAN submission that these forms had made a difference to the outcomes of promotions processes and women using them had a good rate of success in their applications. These forms are now </w:t>
            </w:r>
            <w:r w:rsidR="002A3EC0">
              <w:rPr>
                <w:sz w:val="20"/>
                <w:szCs w:val="20"/>
              </w:rPr>
              <w:t>an integral part of</w:t>
            </w:r>
            <w:r w:rsidRPr="001B7007">
              <w:rPr>
                <w:sz w:val="20"/>
                <w:szCs w:val="20"/>
              </w:rPr>
              <w:t xml:space="preserve"> our academic promotions process.</w:t>
            </w:r>
          </w:p>
          <w:p w14:paraId="537E2D74" w14:textId="6D73EFEA" w:rsidR="008635B8" w:rsidRPr="00C32B47" w:rsidRDefault="008635B8" w:rsidP="008635B8">
            <w:pPr>
              <w:pStyle w:val="Heading3"/>
              <w:shd w:val="clear" w:color="auto" w:fill="FFFFFF"/>
              <w:rPr>
                <w:rFonts w:asciiTheme="minorHAnsi" w:hAnsiTheme="minorHAnsi"/>
                <w:color w:val="4D6466"/>
                <w:sz w:val="20"/>
                <w:szCs w:val="20"/>
                <w:shd w:val="clear" w:color="auto" w:fill="FFFFFF"/>
              </w:rPr>
            </w:pPr>
            <w:r w:rsidRPr="008635B8">
              <w:rPr>
                <w:rFonts w:ascii="Calibri" w:hAnsi="Calibri"/>
                <w:b w:val="0"/>
                <w:color w:val="000000"/>
                <w:sz w:val="20"/>
                <w:szCs w:val="20"/>
              </w:rPr>
              <w:t xml:space="preserve">Staff are offered informal, confidential advice about their careers through their Executive Dean, Assistant Dean or HR.  Academic staff can also apply for </w:t>
            </w:r>
            <w:hyperlink r:id="rId38" w:history="1">
              <w:r w:rsidRPr="001C2756">
                <w:rPr>
                  <w:rStyle w:val="Hyperlink"/>
                  <w:rFonts w:asciiTheme="minorHAnsi" w:hAnsiTheme="minorHAnsi"/>
                  <w:b w:val="0"/>
                  <w:sz w:val="20"/>
                  <w:szCs w:val="20"/>
                  <w:shd w:val="clear" w:color="auto" w:fill="FFFFFF"/>
                </w:rPr>
                <w:t>Accelerated or Discretionary Increments</w:t>
              </w:r>
            </w:hyperlink>
            <w:r>
              <w:rPr>
                <w:rFonts w:asciiTheme="minorHAnsi" w:hAnsiTheme="minorHAnsi"/>
                <w:color w:val="4D6466"/>
                <w:sz w:val="20"/>
                <w:szCs w:val="20"/>
                <w:shd w:val="clear" w:color="auto" w:fill="FFFFFF"/>
              </w:rPr>
              <w:t>.</w:t>
            </w:r>
          </w:p>
          <w:p w14:paraId="2AA2A6AA" w14:textId="77777777" w:rsidR="002D03BD" w:rsidRPr="002D03BD" w:rsidRDefault="00763D70" w:rsidP="002D03BD">
            <w:pPr>
              <w:spacing w:after="0" w:line="240" w:lineRule="auto"/>
              <w:rPr>
                <w:sz w:val="20"/>
                <w:szCs w:val="20"/>
              </w:rPr>
            </w:pPr>
            <w:r w:rsidRPr="002D03BD">
              <w:rPr>
                <w:sz w:val="20"/>
                <w:szCs w:val="20"/>
              </w:rPr>
              <w:lastRenderedPageBreak/>
              <w:t>Schools take pro-active steps to identify academics and researchers who may be appropriate for promotion/re-grading.</w:t>
            </w:r>
            <w:r w:rsidR="007269E8">
              <w:rPr>
                <w:sz w:val="20"/>
                <w:szCs w:val="20"/>
              </w:rPr>
              <w:t xml:space="preserve">  </w:t>
            </w:r>
          </w:p>
          <w:p w14:paraId="3CE09456" w14:textId="77777777" w:rsidR="002D03BD" w:rsidRDefault="002D03BD" w:rsidP="00544DF6">
            <w:pPr>
              <w:spacing w:after="0" w:line="240" w:lineRule="auto"/>
              <w:rPr>
                <w:sz w:val="20"/>
                <w:szCs w:val="20"/>
              </w:rPr>
            </w:pPr>
          </w:p>
          <w:p w14:paraId="0EA77326" w14:textId="77777777" w:rsidR="000E17BE" w:rsidRPr="00B10EDE" w:rsidRDefault="000E17BE" w:rsidP="00B10EDE">
            <w:pPr>
              <w:spacing w:after="0" w:line="240" w:lineRule="auto"/>
              <w:rPr>
                <w:sz w:val="20"/>
                <w:szCs w:val="20"/>
              </w:rPr>
            </w:pPr>
            <w:r w:rsidRPr="001C2756">
              <w:rPr>
                <w:sz w:val="20"/>
                <w:szCs w:val="20"/>
              </w:rPr>
              <w:t>All</w:t>
            </w:r>
            <w:r w:rsidR="00B10EDE" w:rsidRPr="001C2756">
              <w:rPr>
                <w:sz w:val="20"/>
                <w:szCs w:val="20"/>
              </w:rPr>
              <w:t xml:space="preserve"> academics have </w:t>
            </w:r>
            <w:r w:rsidR="009912A9">
              <w:rPr>
                <w:sz w:val="20"/>
                <w:szCs w:val="20"/>
              </w:rPr>
              <w:t xml:space="preserve">an </w:t>
            </w:r>
            <w:r w:rsidR="00B10EDE" w:rsidRPr="009912A9">
              <w:rPr>
                <w:sz w:val="20"/>
                <w:szCs w:val="20"/>
              </w:rPr>
              <w:t>annual research review interview</w:t>
            </w:r>
            <w:r w:rsidR="00B10EDE" w:rsidRPr="001C2756">
              <w:rPr>
                <w:sz w:val="20"/>
                <w:szCs w:val="20"/>
              </w:rPr>
              <w:t xml:space="preserve"> with an appropriate senior researcher, which includes identifying career support and development from a research perspective.</w:t>
            </w:r>
          </w:p>
          <w:p w14:paraId="48F92C5B" w14:textId="77777777" w:rsidR="000E17BE" w:rsidRDefault="000E17BE" w:rsidP="00544DF6">
            <w:pPr>
              <w:spacing w:after="0" w:line="240" w:lineRule="auto"/>
              <w:rPr>
                <w:sz w:val="20"/>
                <w:szCs w:val="20"/>
              </w:rPr>
            </w:pPr>
          </w:p>
          <w:p w14:paraId="1A2777B4" w14:textId="6FFEB7BC" w:rsidR="00873C28" w:rsidRDefault="00873C28" w:rsidP="00544DF6">
            <w:pPr>
              <w:spacing w:after="0" w:line="240" w:lineRule="auto"/>
              <w:rPr>
                <w:sz w:val="20"/>
                <w:szCs w:val="20"/>
              </w:rPr>
            </w:pPr>
            <w:r>
              <w:rPr>
                <w:sz w:val="20"/>
                <w:szCs w:val="20"/>
              </w:rPr>
              <w:t xml:space="preserve">The College proactively supports career development for staff from under-represented groups, including the </w:t>
            </w:r>
            <w:r w:rsidRPr="00F84198">
              <w:rPr>
                <w:sz w:val="20"/>
                <w:szCs w:val="20"/>
              </w:rPr>
              <w:t>Aurora</w:t>
            </w:r>
            <w:r>
              <w:rPr>
                <w:sz w:val="20"/>
                <w:szCs w:val="20"/>
              </w:rPr>
              <w:t xml:space="preserve"> and </w:t>
            </w:r>
            <w:proofErr w:type="spellStart"/>
            <w:r w:rsidRPr="00F84198">
              <w:rPr>
                <w:sz w:val="20"/>
                <w:szCs w:val="20"/>
              </w:rPr>
              <w:t>StellarHE</w:t>
            </w:r>
            <w:proofErr w:type="spellEnd"/>
            <w:r>
              <w:rPr>
                <w:sz w:val="20"/>
                <w:szCs w:val="20"/>
              </w:rPr>
              <w:t xml:space="preserve"> programmes.</w:t>
            </w:r>
          </w:p>
          <w:p w14:paraId="7727E34B" w14:textId="77777777" w:rsidR="00873C28" w:rsidRPr="002D03BD" w:rsidRDefault="00873C28" w:rsidP="00544DF6">
            <w:pPr>
              <w:spacing w:after="0" w:line="240" w:lineRule="auto"/>
              <w:rPr>
                <w:sz w:val="20"/>
                <w:szCs w:val="20"/>
              </w:rPr>
            </w:pPr>
          </w:p>
          <w:p w14:paraId="5047A935" w14:textId="16885B5C" w:rsidR="004C6657" w:rsidRPr="004C6657" w:rsidRDefault="004C6657" w:rsidP="004C6657">
            <w:pPr>
              <w:spacing w:after="0" w:line="240" w:lineRule="auto"/>
              <w:rPr>
                <w:sz w:val="20"/>
                <w:szCs w:val="20"/>
                <w:lang w:val="en-US"/>
              </w:rPr>
            </w:pPr>
            <w:r w:rsidRPr="004C6657">
              <w:rPr>
                <w:sz w:val="20"/>
                <w:szCs w:val="20"/>
              </w:rPr>
              <w:t xml:space="preserve">The Future Researchers Matter section of the </w:t>
            </w:r>
            <w:r w:rsidRPr="00F84198">
              <w:rPr>
                <w:sz w:val="20"/>
                <w:szCs w:val="20"/>
              </w:rPr>
              <w:t>Research Strategy</w:t>
            </w:r>
            <w:r w:rsidRPr="004C6657">
              <w:rPr>
                <w:sz w:val="20"/>
                <w:szCs w:val="20"/>
                <w:lang w:val="en-US"/>
              </w:rPr>
              <w:t xml:space="preserve"> articulates the College’s commitment to advancing the prospects of more junior researchers as a major way in which it sustains and renews its research community; PhD students are regarded as vital contributors to this community.   </w:t>
            </w:r>
          </w:p>
          <w:p w14:paraId="683344EC" w14:textId="77777777" w:rsidR="007269E8" w:rsidRPr="002D03BD" w:rsidRDefault="00F44DB2" w:rsidP="00544DF6">
            <w:pPr>
              <w:spacing w:after="0" w:line="240" w:lineRule="auto"/>
              <w:rPr>
                <w:b/>
                <w:sz w:val="20"/>
                <w:szCs w:val="20"/>
              </w:rPr>
            </w:pPr>
            <w:r>
              <w:rPr>
                <w:sz w:val="20"/>
                <w:szCs w:val="20"/>
              </w:rPr>
              <w:t xml:space="preserve">  </w:t>
            </w:r>
            <w:r w:rsidR="007269E8">
              <w:rPr>
                <w:b/>
                <w:sz w:val="20"/>
                <w:szCs w:val="20"/>
              </w:rPr>
              <w:t xml:space="preserve">See 2.3 </w:t>
            </w:r>
            <w:r w:rsidR="007269E8" w:rsidRPr="00D178AE">
              <w:rPr>
                <w:sz w:val="20"/>
                <w:szCs w:val="20"/>
              </w:rPr>
              <w:t>regarding career development opportunities.</w:t>
            </w:r>
          </w:p>
        </w:tc>
        <w:tc>
          <w:tcPr>
            <w:tcW w:w="1134" w:type="dxa"/>
            <w:tcBorders>
              <w:top w:val="single" w:sz="4" w:space="0" w:color="auto"/>
              <w:left w:val="single" w:sz="4" w:space="0" w:color="auto"/>
              <w:bottom w:val="single" w:sz="4" w:space="0" w:color="auto"/>
              <w:right w:val="single" w:sz="4" w:space="0" w:color="auto"/>
            </w:tcBorders>
          </w:tcPr>
          <w:p w14:paraId="11E7F671" w14:textId="6C73648F" w:rsidR="00763D70" w:rsidRPr="00675FB7" w:rsidRDefault="00D7319B" w:rsidP="00204036">
            <w:pPr>
              <w:spacing w:after="0" w:line="240" w:lineRule="auto"/>
              <w:jc w:val="center"/>
              <w:rPr>
                <w:b/>
                <w:sz w:val="20"/>
                <w:szCs w:val="20"/>
              </w:rPr>
            </w:pPr>
            <w:r>
              <w:rPr>
                <w:b/>
                <w:sz w:val="20"/>
                <w:szCs w:val="20"/>
              </w:rPr>
              <w:lastRenderedPageBreak/>
              <w:t>Ongoing</w:t>
            </w:r>
          </w:p>
        </w:tc>
        <w:tc>
          <w:tcPr>
            <w:tcW w:w="1559" w:type="dxa"/>
            <w:tcBorders>
              <w:top w:val="single" w:sz="4" w:space="0" w:color="auto"/>
              <w:left w:val="single" w:sz="4" w:space="0" w:color="auto"/>
              <w:bottom w:val="single" w:sz="4" w:space="0" w:color="auto"/>
              <w:right w:val="single" w:sz="4" w:space="0" w:color="auto"/>
            </w:tcBorders>
          </w:tcPr>
          <w:p w14:paraId="0AE60553" w14:textId="77777777" w:rsidR="00763D70" w:rsidRPr="00675FB7" w:rsidRDefault="000F780B" w:rsidP="00204036">
            <w:pPr>
              <w:spacing w:after="0" w:line="240" w:lineRule="auto"/>
              <w:jc w:val="center"/>
              <w:rPr>
                <w:b/>
                <w:sz w:val="20"/>
                <w:szCs w:val="20"/>
              </w:rPr>
            </w:pPr>
            <w:r>
              <w:rPr>
                <w:b/>
                <w:sz w:val="20"/>
                <w:szCs w:val="20"/>
              </w:rPr>
              <w:t>Table 3 (all actions)</w:t>
            </w:r>
          </w:p>
        </w:tc>
      </w:tr>
      <w:tr w:rsidR="00763D70" w:rsidRPr="00675FB7" w14:paraId="1157C25A" w14:textId="77777777" w:rsidTr="00F44DB2">
        <w:trPr>
          <w:trHeight w:val="1125"/>
        </w:trPr>
        <w:tc>
          <w:tcPr>
            <w:tcW w:w="675" w:type="dxa"/>
            <w:tcBorders>
              <w:top w:val="single" w:sz="4" w:space="0" w:color="auto"/>
              <w:left w:val="single" w:sz="4" w:space="0" w:color="auto"/>
              <w:bottom w:val="single" w:sz="4" w:space="0" w:color="auto"/>
              <w:right w:val="single" w:sz="4" w:space="0" w:color="auto"/>
            </w:tcBorders>
          </w:tcPr>
          <w:p w14:paraId="4C221ADF" w14:textId="77777777" w:rsidR="00763D70" w:rsidRPr="00675FB7" w:rsidRDefault="00763D70">
            <w:pPr>
              <w:spacing w:after="0" w:line="240" w:lineRule="auto"/>
              <w:rPr>
                <w:b/>
                <w:sz w:val="20"/>
                <w:szCs w:val="20"/>
              </w:rPr>
            </w:pPr>
            <w:r w:rsidRPr="00675FB7">
              <w:rPr>
                <w:b/>
                <w:sz w:val="20"/>
                <w:szCs w:val="20"/>
              </w:rPr>
              <w:t>3.1</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300593" w14:paraId="34E6E588" w14:textId="77777777" w:rsidTr="00DE1BCB">
              <w:trPr>
                <w:trHeight w:val="2250"/>
              </w:trPr>
              <w:tc>
                <w:tcPr>
                  <w:tcW w:w="2903" w:type="dxa"/>
                </w:tcPr>
                <w:p w14:paraId="536DC337" w14:textId="77777777" w:rsidR="00763D70" w:rsidRPr="000330A6" w:rsidRDefault="00763D70" w:rsidP="00DE1BCB">
                  <w:pPr>
                    <w:pStyle w:val="Default"/>
                    <w:rPr>
                      <w:rFonts w:asciiTheme="minorHAnsi" w:hAnsiTheme="minorHAnsi"/>
                      <w:b/>
                      <w:sz w:val="20"/>
                      <w:szCs w:val="20"/>
                    </w:rPr>
                  </w:pPr>
                  <w:r w:rsidRPr="000330A6">
                    <w:rPr>
                      <w:rFonts w:asciiTheme="minorHAnsi" w:hAnsiTheme="minorHAnsi"/>
                      <w:b/>
                      <w:sz w:val="20"/>
                      <w:szCs w:val="20"/>
                    </w:rPr>
                    <w:t xml:space="preserve">It is recognised that positions of permanent employment are limited in the UK research and academic communities and that not all researchers will be able to obtain such a position. It is, therefore, imperative that researcher positions in the UK are attractive in themselves (and not, for example, solely as potential stepping stones to permanent academic positions). This requires that they provide career development which is comparable to, and competitive with, other employment sectors. </w:t>
                  </w:r>
                </w:p>
              </w:tc>
            </w:tr>
          </w:tbl>
          <w:p w14:paraId="19005000" w14:textId="77777777" w:rsidR="00763D70" w:rsidRPr="00C265EE" w:rsidRDefault="00763D70" w:rsidP="00DE1BCB">
            <w:pPr>
              <w:spacing w:after="0" w:line="240" w:lineRule="auto"/>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01BCDD06" w14:textId="0ECD6D9F" w:rsidR="00051AEE" w:rsidRPr="00F84198" w:rsidRDefault="00EB1059" w:rsidP="00F84198">
            <w:pPr>
              <w:spacing w:after="0" w:line="240" w:lineRule="auto"/>
              <w:rPr>
                <w:sz w:val="20"/>
                <w:szCs w:val="20"/>
              </w:rPr>
            </w:pPr>
            <w:r w:rsidRPr="00F44DB2">
              <w:rPr>
                <w:sz w:val="20"/>
                <w:szCs w:val="20"/>
              </w:rPr>
              <w:t>The Learning and Organisational Development Unit (</w:t>
            </w:r>
            <w:r w:rsidRPr="00F44DB2">
              <w:rPr>
                <w:b/>
                <w:sz w:val="20"/>
                <w:szCs w:val="20"/>
              </w:rPr>
              <w:t>see 2.3</w:t>
            </w:r>
            <w:r w:rsidRPr="00F44DB2">
              <w:rPr>
                <w:sz w:val="20"/>
                <w:szCs w:val="20"/>
              </w:rPr>
              <w:t>) provides a programme of training and development</w:t>
            </w:r>
            <w:r w:rsidR="001F74D3">
              <w:rPr>
                <w:sz w:val="20"/>
                <w:szCs w:val="20"/>
              </w:rPr>
              <w:t xml:space="preserve"> which is available to all staff. </w:t>
            </w:r>
            <w:r w:rsidR="00873C28">
              <w:rPr>
                <w:sz w:val="20"/>
                <w:szCs w:val="20"/>
              </w:rPr>
              <w:t>This is reviewed annually and new programmes are developed in response to staff needs</w:t>
            </w:r>
            <w:r w:rsidR="00F84198">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577E7C0" w14:textId="39D2F0F9"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24028FEA" w14:textId="77777777" w:rsidR="00763D70" w:rsidRPr="00675FB7" w:rsidRDefault="000F780B" w:rsidP="00204036">
            <w:pPr>
              <w:spacing w:after="0" w:line="240" w:lineRule="auto"/>
              <w:jc w:val="center"/>
              <w:rPr>
                <w:b/>
                <w:sz w:val="20"/>
                <w:szCs w:val="20"/>
              </w:rPr>
            </w:pPr>
            <w:r>
              <w:rPr>
                <w:b/>
                <w:sz w:val="20"/>
                <w:szCs w:val="20"/>
              </w:rPr>
              <w:t>Table 7 (all actions)</w:t>
            </w:r>
            <w:r w:rsidR="000330A6">
              <w:rPr>
                <w:b/>
                <w:sz w:val="20"/>
                <w:szCs w:val="20"/>
              </w:rPr>
              <w:t>, 8.2</w:t>
            </w:r>
          </w:p>
        </w:tc>
      </w:tr>
      <w:tr w:rsidR="00763D70" w:rsidRPr="00675FB7" w14:paraId="4C683C48" w14:textId="77777777" w:rsidTr="00DE1BCB">
        <w:trPr>
          <w:trHeight w:val="274"/>
        </w:trPr>
        <w:tc>
          <w:tcPr>
            <w:tcW w:w="675" w:type="dxa"/>
            <w:tcBorders>
              <w:top w:val="single" w:sz="4" w:space="0" w:color="auto"/>
              <w:left w:val="single" w:sz="4" w:space="0" w:color="auto"/>
              <w:bottom w:val="single" w:sz="4" w:space="0" w:color="auto"/>
              <w:right w:val="single" w:sz="4" w:space="0" w:color="auto"/>
            </w:tcBorders>
          </w:tcPr>
          <w:p w14:paraId="6EC7AEF7" w14:textId="77777777" w:rsidR="00763D70" w:rsidRPr="00675FB7" w:rsidRDefault="00763D70" w:rsidP="004B564E">
            <w:pPr>
              <w:spacing w:after="0" w:line="240" w:lineRule="auto"/>
              <w:rPr>
                <w:b/>
                <w:sz w:val="20"/>
                <w:szCs w:val="20"/>
              </w:rPr>
            </w:pPr>
            <w:r w:rsidRPr="00675FB7">
              <w:rPr>
                <w:b/>
                <w:sz w:val="20"/>
                <w:szCs w:val="20"/>
              </w:rPr>
              <w:t>3.2</w:t>
            </w:r>
          </w:p>
        </w:tc>
        <w:tc>
          <w:tcPr>
            <w:tcW w:w="3011" w:type="dxa"/>
            <w:tcBorders>
              <w:top w:val="single" w:sz="4" w:space="0" w:color="auto"/>
              <w:left w:val="single" w:sz="4" w:space="0" w:color="auto"/>
              <w:bottom w:val="single" w:sz="4" w:space="0" w:color="auto"/>
              <w:right w:val="single" w:sz="4" w:space="0" w:color="auto"/>
            </w:tcBorders>
          </w:tcPr>
          <w:tbl>
            <w:tblPr>
              <w:tblW w:w="2619" w:type="dxa"/>
              <w:tblBorders>
                <w:top w:val="nil"/>
                <w:left w:val="nil"/>
                <w:bottom w:val="nil"/>
                <w:right w:val="nil"/>
              </w:tblBorders>
              <w:tblLayout w:type="fixed"/>
              <w:tblLook w:val="0000" w:firstRow="0" w:lastRow="0" w:firstColumn="0" w:lastColumn="0" w:noHBand="0" w:noVBand="0"/>
            </w:tblPr>
            <w:tblGrid>
              <w:gridCol w:w="2619"/>
            </w:tblGrid>
            <w:tr w:rsidR="00763D70" w:rsidRPr="00C265EE" w14:paraId="1DAA1E93" w14:textId="77777777" w:rsidTr="00DE1BCB">
              <w:trPr>
                <w:trHeight w:val="699"/>
              </w:trPr>
              <w:tc>
                <w:tcPr>
                  <w:tcW w:w="2619" w:type="dxa"/>
                </w:tcPr>
                <w:p w14:paraId="7D902360" w14:textId="77777777" w:rsidR="00763D70" w:rsidRPr="00C265EE" w:rsidRDefault="00763D70" w:rsidP="00DE1BCB">
                  <w:pPr>
                    <w:pStyle w:val="Default"/>
                    <w:rPr>
                      <w:rFonts w:asciiTheme="minorHAnsi" w:hAnsiTheme="minorHAnsi"/>
                      <w:b/>
                      <w:sz w:val="20"/>
                      <w:szCs w:val="20"/>
                    </w:rPr>
                  </w:pPr>
                  <w:r w:rsidRPr="00F44DB2">
                    <w:rPr>
                      <w:rFonts w:asciiTheme="minorHAnsi" w:hAnsiTheme="minorHAnsi"/>
                      <w:b/>
                      <w:sz w:val="20"/>
                      <w:szCs w:val="20"/>
                    </w:rPr>
                    <w:t>A wide variety of career paths is open to researchers, and the ability to move between different paths is key to a successful career.  Organisations will wish to be confident that their culture supports a broad-minded approach to researcher careers and that all career paths are valued equally.</w:t>
                  </w:r>
                  <w:r w:rsidRPr="00C265EE">
                    <w:rPr>
                      <w:rFonts w:asciiTheme="minorHAnsi" w:hAnsiTheme="minorHAnsi"/>
                      <w:b/>
                      <w:sz w:val="20"/>
                      <w:szCs w:val="20"/>
                    </w:rPr>
                    <w:t xml:space="preserve"> </w:t>
                  </w:r>
                </w:p>
              </w:tc>
            </w:tr>
          </w:tbl>
          <w:p w14:paraId="2263BB41" w14:textId="77777777" w:rsidR="00763D70" w:rsidRPr="00C265EE" w:rsidRDefault="00763D70" w:rsidP="00DE1BCB">
            <w:pPr>
              <w:spacing w:after="0" w:line="240" w:lineRule="auto"/>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67137BE3" w14:textId="77777777" w:rsidR="00F44DB2" w:rsidRDefault="00F44DB2" w:rsidP="00F44DB2">
            <w:pPr>
              <w:spacing w:after="0" w:line="240" w:lineRule="auto"/>
              <w:rPr>
                <w:b/>
                <w:sz w:val="20"/>
                <w:szCs w:val="20"/>
              </w:rPr>
            </w:pPr>
            <w:r w:rsidRPr="00F44DB2">
              <w:rPr>
                <w:sz w:val="20"/>
                <w:szCs w:val="20"/>
              </w:rPr>
              <w:t xml:space="preserve">Whilst the </w:t>
            </w:r>
            <w:hyperlink r:id="rId39" w:history="1">
              <w:r w:rsidR="001C2756" w:rsidRPr="001C2756">
                <w:rPr>
                  <w:rStyle w:val="Hyperlink"/>
                  <w:sz w:val="20"/>
                  <w:szCs w:val="20"/>
                </w:rPr>
                <w:t xml:space="preserve">Careers </w:t>
              </w:r>
              <w:r w:rsidR="00007123">
                <w:rPr>
                  <w:rStyle w:val="Hyperlink"/>
                  <w:sz w:val="20"/>
                  <w:szCs w:val="20"/>
                </w:rPr>
                <w:t>and Employability S</w:t>
              </w:r>
              <w:r w:rsidR="001C2756" w:rsidRPr="001C2756">
                <w:rPr>
                  <w:rStyle w:val="Hyperlink"/>
                  <w:sz w:val="20"/>
                  <w:szCs w:val="20"/>
                </w:rPr>
                <w:t>ervice</w:t>
              </w:r>
            </w:hyperlink>
            <w:r w:rsidRPr="00F44DB2">
              <w:rPr>
                <w:sz w:val="20"/>
                <w:szCs w:val="20"/>
              </w:rPr>
              <w:t xml:space="preserve"> website is mainly targeted to students and graduates as the core audience, the service welcomes (and regularly receives) enquiries from staff.</w:t>
            </w:r>
            <w:r>
              <w:rPr>
                <w:sz w:val="20"/>
                <w:szCs w:val="20"/>
              </w:rPr>
              <w:t xml:space="preserve">  </w:t>
            </w:r>
          </w:p>
          <w:p w14:paraId="7184940B" w14:textId="77777777" w:rsidR="008478F1" w:rsidRPr="00075789" w:rsidRDefault="008478F1" w:rsidP="008478F1">
            <w:pPr>
              <w:spacing w:after="0" w:line="240" w:lineRule="auto"/>
              <w:rPr>
                <w:b/>
                <w:sz w:val="20"/>
                <w:szCs w:val="20"/>
              </w:rPr>
            </w:pPr>
          </w:p>
          <w:p w14:paraId="06306F5F" w14:textId="34D5F25C" w:rsidR="008478F1" w:rsidRPr="00075789" w:rsidRDefault="008478F1" w:rsidP="008478F1">
            <w:pPr>
              <w:spacing w:after="0" w:line="240" w:lineRule="auto"/>
              <w:rPr>
                <w:sz w:val="20"/>
                <w:szCs w:val="20"/>
              </w:rPr>
            </w:pPr>
            <w:r w:rsidRPr="00075789">
              <w:rPr>
                <w:sz w:val="20"/>
                <w:szCs w:val="20"/>
              </w:rPr>
              <w:t xml:space="preserve">The College’s programme of </w:t>
            </w:r>
            <w:r w:rsidR="00E27CB0">
              <w:rPr>
                <w:sz w:val="20"/>
                <w:szCs w:val="20"/>
              </w:rPr>
              <w:t>learning</w:t>
            </w:r>
            <w:r w:rsidRPr="00075789">
              <w:rPr>
                <w:sz w:val="20"/>
                <w:szCs w:val="20"/>
              </w:rPr>
              <w:t xml:space="preserve"> and development</w:t>
            </w:r>
            <w:r w:rsidR="001F74D3">
              <w:rPr>
                <w:b/>
                <w:sz w:val="20"/>
                <w:szCs w:val="20"/>
              </w:rPr>
              <w:t xml:space="preserve"> </w:t>
            </w:r>
            <w:r w:rsidR="001F74D3" w:rsidRPr="001F74D3">
              <w:rPr>
                <w:sz w:val="20"/>
                <w:szCs w:val="20"/>
              </w:rPr>
              <w:t>is available to all staff.  Where appropriate, i</w:t>
            </w:r>
            <w:r w:rsidRPr="001F74D3">
              <w:rPr>
                <w:sz w:val="20"/>
                <w:szCs w:val="20"/>
              </w:rPr>
              <w:t>ndividual coaching</w:t>
            </w:r>
            <w:r w:rsidR="001F74D3" w:rsidRPr="001F74D3">
              <w:rPr>
                <w:sz w:val="20"/>
                <w:szCs w:val="20"/>
              </w:rPr>
              <w:t xml:space="preserve"> and</w:t>
            </w:r>
            <w:r w:rsidRPr="001F74D3">
              <w:rPr>
                <w:sz w:val="20"/>
                <w:szCs w:val="20"/>
              </w:rPr>
              <w:t xml:space="preserve"> management support and development</w:t>
            </w:r>
            <w:r w:rsidRPr="00075789">
              <w:rPr>
                <w:sz w:val="20"/>
                <w:szCs w:val="20"/>
              </w:rPr>
              <w:t xml:space="preserve">, provide researchers with opportunities to develop their career in different ways </w:t>
            </w:r>
            <w:r w:rsidR="00E27CB0" w:rsidRPr="00E27CB0">
              <w:rPr>
                <w:b/>
                <w:sz w:val="20"/>
                <w:szCs w:val="20"/>
              </w:rPr>
              <w:t>(</w:t>
            </w:r>
            <w:r w:rsidR="00E27CB0">
              <w:rPr>
                <w:b/>
                <w:sz w:val="20"/>
                <w:szCs w:val="20"/>
              </w:rPr>
              <w:t>s</w:t>
            </w:r>
            <w:r w:rsidR="00E27CB0" w:rsidRPr="00E27CB0">
              <w:rPr>
                <w:b/>
                <w:sz w:val="20"/>
                <w:szCs w:val="20"/>
              </w:rPr>
              <w:t>ee 2.3)</w:t>
            </w:r>
            <w:r w:rsidR="00E27CB0">
              <w:rPr>
                <w:b/>
                <w:sz w:val="20"/>
                <w:szCs w:val="20"/>
              </w:rPr>
              <w:t>.</w:t>
            </w:r>
          </w:p>
          <w:p w14:paraId="0B2D4F47" w14:textId="77777777" w:rsidR="008478F1" w:rsidRPr="00075789" w:rsidRDefault="008478F1" w:rsidP="008478F1">
            <w:pPr>
              <w:spacing w:after="0" w:line="240" w:lineRule="auto"/>
              <w:rPr>
                <w:sz w:val="20"/>
                <w:szCs w:val="20"/>
              </w:rPr>
            </w:pPr>
          </w:p>
          <w:p w14:paraId="6447205F" w14:textId="77777777" w:rsidR="00A34246" w:rsidRPr="00075789" w:rsidRDefault="00A34246" w:rsidP="008478F1">
            <w:pPr>
              <w:spacing w:after="0" w:line="240" w:lineRule="auto"/>
              <w:rPr>
                <w:b/>
                <w:sz w:val="20"/>
                <w:szCs w:val="20"/>
              </w:rPr>
            </w:pPr>
            <w:r w:rsidRPr="00075789">
              <w:rPr>
                <w:b/>
                <w:sz w:val="20"/>
                <w:szCs w:val="20"/>
              </w:rPr>
              <w:t xml:space="preserve">See 2.6 </w:t>
            </w:r>
            <w:r w:rsidRPr="00D178AE">
              <w:rPr>
                <w:sz w:val="20"/>
                <w:szCs w:val="20"/>
              </w:rPr>
              <w:t xml:space="preserve">for opportunities for progression. </w:t>
            </w:r>
          </w:p>
          <w:p w14:paraId="17B1C497" w14:textId="77777777" w:rsidR="008478F1" w:rsidRPr="00075789" w:rsidRDefault="008478F1" w:rsidP="008478F1">
            <w:pPr>
              <w:spacing w:after="0" w:line="240" w:lineRule="auto"/>
              <w:rPr>
                <w:sz w:val="20"/>
                <w:szCs w:val="20"/>
              </w:rPr>
            </w:pPr>
          </w:p>
          <w:p w14:paraId="19CF93CC" w14:textId="77777777" w:rsidR="008478F1" w:rsidRPr="008478F1" w:rsidRDefault="00F44DB2" w:rsidP="008478F1">
            <w:pPr>
              <w:spacing w:after="0" w:line="240" w:lineRule="auto"/>
              <w:rPr>
                <w:b/>
                <w:sz w:val="20"/>
                <w:szCs w:val="20"/>
              </w:rPr>
            </w:pPr>
            <w:r w:rsidRPr="00075789">
              <w:rPr>
                <w:sz w:val="20"/>
                <w:szCs w:val="20"/>
              </w:rPr>
              <w:t>Some departments regularly invite alumni from different sectors to speak to PhD students and contract research staff.</w:t>
            </w:r>
          </w:p>
        </w:tc>
        <w:tc>
          <w:tcPr>
            <w:tcW w:w="1134" w:type="dxa"/>
            <w:tcBorders>
              <w:top w:val="single" w:sz="4" w:space="0" w:color="auto"/>
              <w:left w:val="single" w:sz="4" w:space="0" w:color="auto"/>
              <w:bottom w:val="single" w:sz="4" w:space="0" w:color="auto"/>
              <w:right w:val="single" w:sz="4" w:space="0" w:color="auto"/>
            </w:tcBorders>
          </w:tcPr>
          <w:p w14:paraId="4B65C2C3" w14:textId="1ABC032F"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19EDA1E3" w14:textId="77777777" w:rsidR="00763D70" w:rsidRPr="00675FB7" w:rsidRDefault="000F780B" w:rsidP="00204036">
            <w:pPr>
              <w:spacing w:after="0" w:line="240" w:lineRule="auto"/>
              <w:jc w:val="center"/>
              <w:rPr>
                <w:b/>
                <w:sz w:val="20"/>
                <w:szCs w:val="20"/>
              </w:rPr>
            </w:pPr>
            <w:r>
              <w:rPr>
                <w:b/>
                <w:sz w:val="20"/>
                <w:szCs w:val="20"/>
              </w:rPr>
              <w:t>3.1, 3.8</w:t>
            </w:r>
            <w:r w:rsidRPr="008224B5">
              <w:rPr>
                <w:b/>
                <w:sz w:val="20"/>
                <w:szCs w:val="20"/>
              </w:rPr>
              <w:t>, 3.11, 7.4, 7.8,</w:t>
            </w:r>
            <w:r>
              <w:rPr>
                <w:b/>
                <w:sz w:val="20"/>
                <w:szCs w:val="20"/>
              </w:rPr>
              <w:t xml:space="preserve"> 7.12, 7.25, 7.27, 7.28, 8.7</w:t>
            </w:r>
          </w:p>
        </w:tc>
      </w:tr>
      <w:tr w:rsidR="00763D70" w:rsidRPr="00675FB7" w14:paraId="1A3DB171" w14:textId="77777777" w:rsidTr="00300593">
        <w:trPr>
          <w:trHeight w:val="1693"/>
        </w:trPr>
        <w:tc>
          <w:tcPr>
            <w:tcW w:w="675" w:type="dxa"/>
            <w:tcBorders>
              <w:top w:val="single" w:sz="4" w:space="0" w:color="auto"/>
              <w:left w:val="single" w:sz="4" w:space="0" w:color="auto"/>
              <w:bottom w:val="single" w:sz="4" w:space="0" w:color="auto"/>
              <w:right w:val="single" w:sz="4" w:space="0" w:color="auto"/>
            </w:tcBorders>
          </w:tcPr>
          <w:p w14:paraId="55DD868C" w14:textId="77777777" w:rsidR="00763D70" w:rsidRPr="00675FB7" w:rsidRDefault="00763D70">
            <w:pPr>
              <w:spacing w:after="0" w:line="240" w:lineRule="auto"/>
              <w:rPr>
                <w:b/>
                <w:sz w:val="20"/>
                <w:szCs w:val="20"/>
              </w:rPr>
            </w:pPr>
            <w:r w:rsidRPr="00675FB7">
              <w:rPr>
                <w:b/>
                <w:sz w:val="20"/>
                <w:szCs w:val="20"/>
              </w:rPr>
              <w:lastRenderedPageBreak/>
              <w:t>3.3</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C265EE" w14:paraId="6F6C402D" w14:textId="77777777" w:rsidTr="00300593">
              <w:trPr>
                <w:trHeight w:val="1845"/>
              </w:trPr>
              <w:tc>
                <w:tcPr>
                  <w:tcW w:w="2903" w:type="dxa"/>
                </w:tcPr>
                <w:p w14:paraId="2E7F9462" w14:textId="77777777" w:rsidR="00763D70" w:rsidRPr="00C265EE" w:rsidRDefault="00763D70" w:rsidP="00DE1BCB">
                  <w:pPr>
                    <w:pStyle w:val="Default"/>
                    <w:rPr>
                      <w:rFonts w:asciiTheme="minorHAnsi" w:hAnsiTheme="minorHAnsi"/>
                      <w:b/>
                      <w:sz w:val="20"/>
                      <w:szCs w:val="20"/>
                    </w:rPr>
                  </w:pPr>
                  <w:r w:rsidRPr="00C265EE">
                    <w:rPr>
                      <w:rFonts w:asciiTheme="minorHAnsi" w:hAnsiTheme="minorHAnsi"/>
                      <w:b/>
                      <w:sz w:val="20"/>
                      <w:szCs w:val="20"/>
                    </w:rPr>
                    <w:t xml:space="preserve">Employers, funders and researchers recognise that researchers need to develop transferable skills, delivered through embedded training, in order to stay competitive in both internal and external job markets. Therefore, as well as the necessary training and appropriate skills, competencies and understanding to carry out a funded project, researchers also need support to develop the communication and other professional skills that they will need to be both effective researchers and highly-skilled professionals in whatever field they choose to enter </w:t>
                  </w:r>
                </w:p>
              </w:tc>
            </w:tr>
          </w:tbl>
          <w:p w14:paraId="26E6F09D" w14:textId="77777777" w:rsidR="00763D70" w:rsidRPr="00C265EE" w:rsidRDefault="00763D70" w:rsidP="00DE1BCB">
            <w:pPr>
              <w:spacing w:after="0" w:line="240" w:lineRule="auto"/>
              <w:jc w:val="center"/>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04A99107" w14:textId="38469303" w:rsidR="00763D70" w:rsidRPr="00675FB7" w:rsidRDefault="00D178AE" w:rsidP="00544DF6">
            <w:pPr>
              <w:spacing w:after="0" w:line="240" w:lineRule="auto"/>
              <w:rPr>
                <w:sz w:val="20"/>
                <w:szCs w:val="20"/>
              </w:rPr>
            </w:pPr>
            <w:r w:rsidRPr="00D178AE">
              <w:rPr>
                <w:b/>
                <w:sz w:val="20"/>
                <w:szCs w:val="20"/>
              </w:rPr>
              <w:t xml:space="preserve">See 2.3 </w:t>
            </w:r>
            <w:r w:rsidR="00A34246">
              <w:rPr>
                <w:sz w:val="20"/>
                <w:szCs w:val="20"/>
              </w:rPr>
              <w:t>regarding the learning and development provision led by the Learning and Organisational Development Unit</w:t>
            </w:r>
            <w:r w:rsidR="00D27AA5">
              <w:rPr>
                <w:sz w:val="20"/>
                <w:szCs w:val="20"/>
              </w:rPr>
              <w:t xml:space="preserve"> (LOD)</w:t>
            </w:r>
            <w:r w:rsidR="00A34246">
              <w:rPr>
                <w:sz w:val="20"/>
                <w:szCs w:val="20"/>
              </w:rPr>
              <w:t xml:space="preserve"> and </w:t>
            </w:r>
            <w:r w:rsidR="00E73D36" w:rsidRPr="00E73D36">
              <w:rPr>
                <w:b/>
                <w:sz w:val="20"/>
                <w:szCs w:val="20"/>
              </w:rPr>
              <w:t>see 4.11</w:t>
            </w:r>
            <w:r w:rsidR="00E73D36">
              <w:rPr>
                <w:sz w:val="20"/>
                <w:szCs w:val="20"/>
              </w:rPr>
              <w:t xml:space="preserve"> for information about </w:t>
            </w:r>
            <w:r w:rsidR="00A34246">
              <w:rPr>
                <w:sz w:val="20"/>
                <w:szCs w:val="20"/>
              </w:rPr>
              <w:t>the learning and support opportunities offered by the Centre for Transformative Practice in Learning and Teaching.</w:t>
            </w:r>
            <w:r w:rsidR="00763D70" w:rsidRPr="00675FB7">
              <w:rPr>
                <w:sz w:val="20"/>
                <w:szCs w:val="20"/>
              </w:rPr>
              <w:t xml:space="preserve"> </w:t>
            </w:r>
          </w:p>
          <w:p w14:paraId="782D72C9" w14:textId="77777777" w:rsidR="00763D70" w:rsidRPr="00A34246" w:rsidRDefault="00763D70" w:rsidP="00544DF6">
            <w:pPr>
              <w:spacing w:after="0" w:line="240" w:lineRule="auto"/>
              <w:rPr>
                <w:sz w:val="20"/>
                <w:szCs w:val="20"/>
              </w:rPr>
            </w:pPr>
          </w:p>
          <w:p w14:paraId="02998089" w14:textId="11BDDEB2" w:rsidR="00A34246" w:rsidRPr="00A34246" w:rsidRDefault="00A34246" w:rsidP="00A34246">
            <w:pPr>
              <w:pStyle w:val="Heading2"/>
              <w:shd w:val="clear" w:color="auto" w:fill="FFFFFF"/>
              <w:spacing w:before="0"/>
              <w:rPr>
                <w:rFonts w:cs="Arial"/>
                <w:b w:val="0"/>
                <w:color w:val="666666"/>
                <w:sz w:val="20"/>
                <w:szCs w:val="20"/>
              </w:rPr>
            </w:pPr>
            <w:r w:rsidRPr="00A34246">
              <w:rPr>
                <w:b w:val="0"/>
                <w:sz w:val="20"/>
                <w:szCs w:val="20"/>
              </w:rPr>
              <w:t xml:space="preserve">The Centre supports staff to become </w:t>
            </w:r>
            <w:r w:rsidRPr="00F66F50">
              <w:rPr>
                <w:b w:val="0"/>
                <w:sz w:val="20"/>
                <w:szCs w:val="20"/>
              </w:rPr>
              <w:t>Fellows of the Higher Education Academy</w:t>
            </w:r>
            <w:r w:rsidRPr="00A34246">
              <w:rPr>
                <w:b w:val="0"/>
                <w:sz w:val="20"/>
                <w:szCs w:val="20"/>
              </w:rPr>
              <w:t xml:space="preserve"> through either direct application, or through the </w:t>
            </w:r>
            <w:r w:rsidRPr="00A34246">
              <w:rPr>
                <w:rFonts w:cs="Arial"/>
                <w:b w:val="0"/>
                <w:sz w:val="20"/>
                <w:szCs w:val="20"/>
              </w:rPr>
              <w:t>Postgraduate Certificate in Education: Higher Education</w:t>
            </w:r>
            <w:r w:rsidR="001C2756">
              <w:rPr>
                <w:b w:val="0"/>
                <w:sz w:val="20"/>
                <w:szCs w:val="20"/>
              </w:rPr>
              <w:t>.</w:t>
            </w:r>
          </w:p>
          <w:p w14:paraId="55E4B074" w14:textId="77777777" w:rsidR="00A34246" w:rsidRDefault="00A34246" w:rsidP="00544DF6">
            <w:pPr>
              <w:spacing w:after="0" w:line="240" w:lineRule="auto"/>
              <w:rPr>
                <w:sz w:val="20"/>
                <w:szCs w:val="20"/>
              </w:rPr>
            </w:pPr>
          </w:p>
          <w:p w14:paraId="4152442F" w14:textId="3C150DB5" w:rsidR="00DB642F" w:rsidRDefault="006001CE" w:rsidP="00544DF6">
            <w:pPr>
              <w:spacing w:after="0" w:line="240" w:lineRule="auto"/>
              <w:rPr>
                <w:sz w:val="20"/>
                <w:szCs w:val="20"/>
              </w:rPr>
            </w:pPr>
            <w:r>
              <w:rPr>
                <w:sz w:val="20"/>
                <w:szCs w:val="20"/>
              </w:rPr>
              <w:t>The review</w:t>
            </w:r>
            <w:r w:rsidR="00DB642F">
              <w:rPr>
                <w:sz w:val="20"/>
                <w:szCs w:val="20"/>
              </w:rPr>
              <w:t xml:space="preserve"> processes also provide a formal opportunity to discuss career development. </w:t>
            </w:r>
            <w:r w:rsidR="00DB642F" w:rsidRPr="00D178AE">
              <w:rPr>
                <w:b/>
                <w:sz w:val="20"/>
                <w:szCs w:val="20"/>
              </w:rPr>
              <w:t>See 2.3.</w:t>
            </w:r>
          </w:p>
          <w:p w14:paraId="0C0E9B17" w14:textId="77777777" w:rsidR="00A34246" w:rsidRPr="00675FB7" w:rsidRDefault="00A34246" w:rsidP="00544DF6">
            <w:pPr>
              <w:spacing w:after="0" w:line="240" w:lineRule="auto"/>
              <w:rPr>
                <w:sz w:val="20"/>
                <w:szCs w:val="20"/>
              </w:rPr>
            </w:pPr>
          </w:p>
          <w:p w14:paraId="276076EE" w14:textId="77777777" w:rsidR="00A34246" w:rsidRPr="00675FB7" w:rsidRDefault="00763D70" w:rsidP="00314132">
            <w:pPr>
              <w:spacing w:after="0" w:line="240" w:lineRule="auto"/>
              <w:rPr>
                <w:sz w:val="20"/>
                <w:szCs w:val="20"/>
              </w:rPr>
            </w:pPr>
            <w:r w:rsidRPr="00675FB7">
              <w:rPr>
                <w:sz w:val="20"/>
                <w:szCs w:val="20"/>
              </w:rPr>
              <w:t>No LOD courses are specifically targeted towards the needs of early career researchers, these are generic courses</w:t>
            </w:r>
            <w:r w:rsidR="00DB642F">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ABF5D6E" w14:textId="329BB6AE"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5A701E0D" w14:textId="77777777" w:rsidR="00763D70" w:rsidRPr="00675FB7" w:rsidRDefault="008224B5" w:rsidP="00204036">
            <w:pPr>
              <w:spacing w:after="0" w:line="240" w:lineRule="auto"/>
              <w:jc w:val="center"/>
              <w:rPr>
                <w:b/>
                <w:sz w:val="20"/>
                <w:szCs w:val="20"/>
              </w:rPr>
            </w:pPr>
            <w:r>
              <w:rPr>
                <w:b/>
                <w:sz w:val="20"/>
                <w:szCs w:val="20"/>
              </w:rPr>
              <w:t>3.3, 4.1, 4.2, 4.3, 6.1, 6.3, Table 7 (all)</w:t>
            </w:r>
          </w:p>
        </w:tc>
      </w:tr>
      <w:tr w:rsidR="00763D70" w:rsidRPr="00675FB7" w14:paraId="4C783104" w14:textId="77777777" w:rsidTr="00DE1BCB">
        <w:trPr>
          <w:trHeight w:val="1563"/>
        </w:trPr>
        <w:tc>
          <w:tcPr>
            <w:tcW w:w="675" w:type="dxa"/>
            <w:tcBorders>
              <w:top w:val="single" w:sz="4" w:space="0" w:color="auto"/>
              <w:left w:val="single" w:sz="4" w:space="0" w:color="auto"/>
              <w:bottom w:val="single" w:sz="4" w:space="0" w:color="auto"/>
              <w:right w:val="single" w:sz="4" w:space="0" w:color="auto"/>
            </w:tcBorders>
          </w:tcPr>
          <w:p w14:paraId="4BCCF1ED" w14:textId="77777777" w:rsidR="00763D70" w:rsidRPr="00675FB7" w:rsidRDefault="00763D70">
            <w:pPr>
              <w:spacing w:after="0" w:line="240" w:lineRule="auto"/>
              <w:rPr>
                <w:b/>
                <w:sz w:val="20"/>
                <w:szCs w:val="20"/>
              </w:rPr>
            </w:pPr>
            <w:r w:rsidRPr="00675FB7">
              <w:rPr>
                <w:b/>
                <w:sz w:val="20"/>
                <w:szCs w:val="20"/>
              </w:rPr>
              <w:t>3.4</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C265EE" w14:paraId="4819855F" w14:textId="77777777" w:rsidTr="00EA306F">
              <w:trPr>
                <w:trHeight w:val="1654"/>
              </w:trPr>
              <w:tc>
                <w:tcPr>
                  <w:tcW w:w="2903" w:type="dxa"/>
                </w:tcPr>
                <w:p w14:paraId="1069DB94" w14:textId="77777777" w:rsidR="00763D70" w:rsidRPr="00C265EE" w:rsidRDefault="00763D70" w:rsidP="00DE1BCB">
                  <w:pPr>
                    <w:pStyle w:val="Default"/>
                    <w:rPr>
                      <w:rFonts w:asciiTheme="minorHAnsi" w:hAnsiTheme="minorHAnsi"/>
                      <w:b/>
                      <w:sz w:val="20"/>
                      <w:szCs w:val="20"/>
                    </w:rPr>
                  </w:pPr>
                  <w:r w:rsidRPr="00F44DB2">
                    <w:rPr>
                      <w:rFonts w:asciiTheme="minorHAnsi" w:hAnsiTheme="minorHAnsi"/>
                      <w:b/>
                      <w:sz w:val="20"/>
                      <w:szCs w:val="20"/>
                    </w:rPr>
                    <w:t>All employers will wish to review how their staff can access professional, independent advice on career management in general, particularly the prospect of employment beyond their immediate discipline base, or offering training and placements to broaden awareness of other fields and sectors</w:t>
                  </w:r>
                  <w:r w:rsidRPr="00C265EE">
                    <w:rPr>
                      <w:rFonts w:asciiTheme="minorHAnsi" w:hAnsiTheme="minorHAnsi"/>
                      <w:b/>
                      <w:sz w:val="20"/>
                      <w:szCs w:val="20"/>
                    </w:rPr>
                    <w:t xml:space="preserve"> </w:t>
                  </w:r>
                </w:p>
              </w:tc>
            </w:tr>
          </w:tbl>
          <w:p w14:paraId="161E67BA" w14:textId="77777777" w:rsidR="00763D70" w:rsidRPr="00C265EE" w:rsidRDefault="00763D70" w:rsidP="00DE1BCB">
            <w:pPr>
              <w:spacing w:after="0" w:line="240" w:lineRule="auto"/>
              <w:jc w:val="center"/>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277E18B9" w14:textId="47942D29" w:rsidR="00371D39" w:rsidRDefault="00371D39" w:rsidP="00A9078E">
            <w:pPr>
              <w:spacing w:after="0" w:line="240" w:lineRule="auto"/>
              <w:rPr>
                <w:sz w:val="20"/>
                <w:szCs w:val="20"/>
              </w:rPr>
            </w:pPr>
            <w:r>
              <w:rPr>
                <w:sz w:val="20"/>
                <w:szCs w:val="20"/>
              </w:rPr>
              <w:t xml:space="preserve">The College </w:t>
            </w:r>
            <w:r w:rsidR="00E73D36">
              <w:rPr>
                <w:sz w:val="20"/>
                <w:szCs w:val="20"/>
              </w:rPr>
              <w:t xml:space="preserve">is committed to </w:t>
            </w:r>
            <w:r>
              <w:rPr>
                <w:sz w:val="20"/>
                <w:szCs w:val="20"/>
              </w:rPr>
              <w:t xml:space="preserve">mentoring </w:t>
            </w:r>
            <w:r w:rsidR="00E73D36">
              <w:rPr>
                <w:sz w:val="20"/>
                <w:szCs w:val="20"/>
              </w:rPr>
              <w:t>for researchers</w:t>
            </w:r>
            <w:r w:rsidR="00285EF1">
              <w:rPr>
                <w:sz w:val="20"/>
                <w:szCs w:val="20"/>
              </w:rPr>
              <w:t>, as articulated in the Research Strategy</w:t>
            </w:r>
            <w:r>
              <w:rPr>
                <w:sz w:val="20"/>
                <w:szCs w:val="20"/>
              </w:rPr>
              <w:t xml:space="preserve"> – </w:t>
            </w:r>
            <w:r w:rsidRPr="00D178AE">
              <w:rPr>
                <w:b/>
                <w:sz w:val="20"/>
                <w:szCs w:val="20"/>
              </w:rPr>
              <w:t xml:space="preserve">see </w:t>
            </w:r>
            <w:r w:rsidR="00E73D36">
              <w:rPr>
                <w:b/>
                <w:sz w:val="20"/>
                <w:szCs w:val="20"/>
              </w:rPr>
              <w:t>2.3</w:t>
            </w:r>
            <w:r w:rsidRPr="00D178AE">
              <w:rPr>
                <w:b/>
                <w:sz w:val="20"/>
                <w:szCs w:val="20"/>
              </w:rPr>
              <w:t>.</w:t>
            </w:r>
          </w:p>
          <w:p w14:paraId="2B8735FE" w14:textId="77777777" w:rsidR="00371D39" w:rsidRDefault="00371D39" w:rsidP="00A9078E">
            <w:pPr>
              <w:spacing w:after="0" w:line="240" w:lineRule="auto"/>
              <w:rPr>
                <w:sz w:val="20"/>
                <w:szCs w:val="20"/>
              </w:rPr>
            </w:pPr>
          </w:p>
          <w:p w14:paraId="7D2F215E" w14:textId="77777777" w:rsidR="00F44DB2" w:rsidRPr="001C2756" w:rsidRDefault="00F44DB2" w:rsidP="00F44DB2">
            <w:pPr>
              <w:spacing w:after="0" w:line="240" w:lineRule="auto"/>
              <w:rPr>
                <w:sz w:val="20"/>
                <w:szCs w:val="20"/>
              </w:rPr>
            </w:pPr>
            <w:r w:rsidRPr="00F44DB2">
              <w:rPr>
                <w:sz w:val="20"/>
                <w:szCs w:val="20"/>
              </w:rPr>
              <w:t xml:space="preserve">Whilst the </w:t>
            </w:r>
            <w:hyperlink r:id="rId40" w:history="1">
              <w:r w:rsidR="001C2756" w:rsidRPr="001C2756">
                <w:rPr>
                  <w:rStyle w:val="Hyperlink"/>
                  <w:sz w:val="20"/>
                  <w:szCs w:val="20"/>
                </w:rPr>
                <w:t>Careers</w:t>
              </w:r>
              <w:r w:rsidR="00007123">
                <w:rPr>
                  <w:rStyle w:val="Hyperlink"/>
                  <w:sz w:val="20"/>
                  <w:szCs w:val="20"/>
                </w:rPr>
                <w:t xml:space="preserve"> and Employability S</w:t>
              </w:r>
              <w:r w:rsidR="001C2756" w:rsidRPr="001C2756">
                <w:rPr>
                  <w:rStyle w:val="Hyperlink"/>
                  <w:sz w:val="20"/>
                  <w:szCs w:val="20"/>
                </w:rPr>
                <w:t>ervice</w:t>
              </w:r>
            </w:hyperlink>
            <w:r w:rsidR="001C2756">
              <w:rPr>
                <w:sz w:val="20"/>
                <w:szCs w:val="20"/>
              </w:rPr>
              <w:t xml:space="preserve"> </w:t>
            </w:r>
            <w:r w:rsidRPr="00F44DB2">
              <w:rPr>
                <w:sz w:val="20"/>
                <w:szCs w:val="20"/>
              </w:rPr>
              <w:t>website is mainly targeted to students and graduates as the core audience, the service welcomes (and regularly receives) enquiries from staff.</w:t>
            </w:r>
            <w:r>
              <w:rPr>
                <w:sz w:val="20"/>
                <w:szCs w:val="20"/>
              </w:rPr>
              <w:t xml:space="preserve">  </w:t>
            </w:r>
          </w:p>
          <w:p w14:paraId="14201A06" w14:textId="77777777" w:rsidR="00F44DB2" w:rsidRDefault="00F44DB2" w:rsidP="00F44DB2">
            <w:pPr>
              <w:spacing w:after="0" w:line="240" w:lineRule="auto"/>
              <w:rPr>
                <w:b/>
                <w:sz w:val="20"/>
                <w:szCs w:val="20"/>
              </w:rPr>
            </w:pPr>
          </w:p>
          <w:p w14:paraId="2E9309DC" w14:textId="77777777" w:rsidR="00F44DB2" w:rsidRPr="00675FB7" w:rsidRDefault="00F44DB2" w:rsidP="00F44DB2">
            <w:pPr>
              <w:spacing w:after="0" w:line="240" w:lineRule="auto"/>
              <w:rPr>
                <w:sz w:val="20"/>
                <w:szCs w:val="20"/>
              </w:rPr>
            </w:pPr>
            <w:r>
              <w:rPr>
                <w:b/>
                <w:sz w:val="20"/>
                <w:szCs w:val="20"/>
              </w:rPr>
              <w:t xml:space="preserve">See 2.3 </w:t>
            </w:r>
            <w:r w:rsidRPr="00D178AE">
              <w:rPr>
                <w:sz w:val="20"/>
                <w:szCs w:val="20"/>
              </w:rPr>
              <w:t>regarding the College’s commitment to mentoring for researchers.</w:t>
            </w:r>
          </w:p>
        </w:tc>
        <w:tc>
          <w:tcPr>
            <w:tcW w:w="1134" w:type="dxa"/>
            <w:tcBorders>
              <w:top w:val="single" w:sz="4" w:space="0" w:color="auto"/>
              <w:left w:val="single" w:sz="4" w:space="0" w:color="auto"/>
              <w:bottom w:val="single" w:sz="4" w:space="0" w:color="auto"/>
              <w:right w:val="single" w:sz="4" w:space="0" w:color="auto"/>
            </w:tcBorders>
          </w:tcPr>
          <w:p w14:paraId="59EE00CE" w14:textId="3AFDB87F"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1AA1CE68" w14:textId="77777777" w:rsidR="00763D70" w:rsidRPr="00675FB7" w:rsidRDefault="000F780B" w:rsidP="00204036">
            <w:pPr>
              <w:spacing w:after="0" w:line="240" w:lineRule="auto"/>
              <w:jc w:val="center"/>
              <w:rPr>
                <w:b/>
                <w:sz w:val="20"/>
                <w:szCs w:val="20"/>
              </w:rPr>
            </w:pPr>
            <w:r>
              <w:rPr>
                <w:b/>
                <w:sz w:val="20"/>
                <w:szCs w:val="20"/>
              </w:rPr>
              <w:t>3.1</w:t>
            </w:r>
          </w:p>
        </w:tc>
      </w:tr>
      <w:tr w:rsidR="00763D70" w:rsidRPr="00675FB7" w14:paraId="4F46A0F6" w14:textId="77777777" w:rsidTr="00DE1BCB">
        <w:trPr>
          <w:trHeight w:val="274"/>
        </w:trPr>
        <w:tc>
          <w:tcPr>
            <w:tcW w:w="675" w:type="dxa"/>
            <w:tcBorders>
              <w:top w:val="single" w:sz="4" w:space="0" w:color="auto"/>
              <w:left w:val="single" w:sz="4" w:space="0" w:color="auto"/>
              <w:bottom w:val="single" w:sz="4" w:space="0" w:color="auto"/>
              <w:right w:val="single" w:sz="4" w:space="0" w:color="auto"/>
            </w:tcBorders>
          </w:tcPr>
          <w:p w14:paraId="39FD3A00" w14:textId="77777777" w:rsidR="00763D70" w:rsidRPr="00675FB7" w:rsidRDefault="00763D70">
            <w:pPr>
              <w:spacing w:after="0" w:line="240" w:lineRule="auto"/>
              <w:rPr>
                <w:b/>
                <w:sz w:val="20"/>
                <w:szCs w:val="20"/>
              </w:rPr>
            </w:pPr>
            <w:r w:rsidRPr="00675FB7">
              <w:rPr>
                <w:b/>
                <w:sz w:val="20"/>
                <w:szCs w:val="20"/>
              </w:rPr>
              <w:t>3.5</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C265EE" w14:paraId="15FDA7F3" w14:textId="77777777" w:rsidTr="00EA306F">
              <w:trPr>
                <w:trHeight w:val="1185"/>
              </w:trPr>
              <w:tc>
                <w:tcPr>
                  <w:tcW w:w="2903" w:type="dxa"/>
                </w:tcPr>
                <w:p w14:paraId="42A6D9C8" w14:textId="77777777" w:rsidR="00763D70" w:rsidRPr="00F44DB2" w:rsidRDefault="00763D70" w:rsidP="00DE1BCB">
                  <w:pPr>
                    <w:pStyle w:val="Default"/>
                    <w:rPr>
                      <w:rFonts w:asciiTheme="minorHAnsi" w:hAnsiTheme="minorHAnsi"/>
                      <w:b/>
                      <w:sz w:val="20"/>
                      <w:szCs w:val="20"/>
                    </w:rPr>
                  </w:pPr>
                  <w:r w:rsidRPr="00F44DB2">
                    <w:rPr>
                      <w:rFonts w:asciiTheme="minorHAnsi" w:hAnsiTheme="minorHAnsi"/>
                      <w:b/>
                      <w:sz w:val="20"/>
                      <w:szCs w:val="20"/>
                    </w:rPr>
                    <w:t xml:space="preserve">Researchers benefit from clear systems that help them to plan their career development. Employers and funding bodies should assist researchers to make informed choices about their career progression by ensuring that their own policies and processes for promotion and reward are transparent and </w:t>
                  </w:r>
                  <w:r w:rsidRPr="00F44DB2">
                    <w:rPr>
                      <w:rFonts w:asciiTheme="minorHAnsi" w:hAnsiTheme="minorHAnsi"/>
                      <w:b/>
                      <w:sz w:val="20"/>
                      <w:szCs w:val="20"/>
                    </w:rPr>
                    <w:lastRenderedPageBreak/>
                    <w:t>clearly stated and that all researchers are aware of local and national career development strategies</w:t>
                  </w:r>
                </w:p>
              </w:tc>
            </w:tr>
          </w:tbl>
          <w:p w14:paraId="3F20C408" w14:textId="77777777" w:rsidR="00763D70" w:rsidRPr="00C265EE" w:rsidRDefault="00763D70" w:rsidP="00DE1BCB">
            <w:pPr>
              <w:spacing w:after="0" w:line="240" w:lineRule="auto"/>
              <w:jc w:val="center"/>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670D4DEE" w14:textId="61F9BCE9" w:rsidR="00075789" w:rsidRPr="00075789" w:rsidRDefault="00DB642F" w:rsidP="00075789">
            <w:pPr>
              <w:spacing w:after="0" w:line="240" w:lineRule="auto"/>
              <w:rPr>
                <w:b/>
                <w:sz w:val="20"/>
                <w:szCs w:val="20"/>
              </w:rPr>
            </w:pPr>
            <w:r w:rsidRPr="00D178AE">
              <w:rPr>
                <w:sz w:val="20"/>
                <w:szCs w:val="20"/>
              </w:rPr>
              <w:lastRenderedPageBreak/>
              <w:t>As highlighted above, learning and development opportunities are open to researchers</w:t>
            </w:r>
            <w:r w:rsidRPr="00075789">
              <w:rPr>
                <w:b/>
                <w:sz w:val="20"/>
                <w:szCs w:val="20"/>
              </w:rPr>
              <w:t xml:space="preserve"> (see 2.3 and 3.2).</w:t>
            </w:r>
            <w:r w:rsidR="00075789" w:rsidRPr="00075789">
              <w:rPr>
                <w:b/>
                <w:sz w:val="20"/>
                <w:szCs w:val="20"/>
              </w:rPr>
              <w:t xml:space="preserve">  See 3.4 </w:t>
            </w:r>
            <w:r w:rsidR="00075789" w:rsidRPr="00D178AE">
              <w:rPr>
                <w:sz w:val="20"/>
                <w:szCs w:val="20"/>
              </w:rPr>
              <w:t xml:space="preserve">for information about the College’s Careers </w:t>
            </w:r>
            <w:r w:rsidR="00E73D36">
              <w:rPr>
                <w:sz w:val="20"/>
                <w:szCs w:val="20"/>
              </w:rPr>
              <w:t xml:space="preserve">and Employability </w:t>
            </w:r>
            <w:r w:rsidR="00075789" w:rsidRPr="00D178AE">
              <w:rPr>
                <w:sz w:val="20"/>
                <w:szCs w:val="20"/>
              </w:rPr>
              <w:t>Service.</w:t>
            </w:r>
          </w:p>
          <w:p w14:paraId="04739A4D" w14:textId="77777777" w:rsidR="00DB642F" w:rsidRDefault="00DB642F" w:rsidP="00A9078E">
            <w:pPr>
              <w:spacing w:after="0" w:line="240" w:lineRule="auto"/>
              <w:rPr>
                <w:sz w:val="20"/>
                <w:szCs w:val="20"/>
              </w:rPr>
            </w:pPr>
          </w:p>
          <w:p w14:paraId="61F33298" w14:textId="77777777" w:rsidR="00371D39" w:rsidRDefault="00371D39" w:rsidP="00A9078E">
            <w:pPr>
              <w:spacing w:after="0" w:line="240" w:lineRule="auto"/>
              <w:rPr>
                <w:sz w:val="20"/>
                <w:szCs w:val="20"/>
              </w:rPr>
            </w:pPr>
            <w:r>
              <w:rPr>
                <w:sz w:val="20"/>
                <w:szCs w:val="20"/>
              </w:rPr>
              <w:t>Researchers</w:t>
            </w:r>
            <w:r w:rsidRPr="00C32B47">
              <w:rPr>
                <w:sz w:val="20"/>
                <w:szCs w:val="20"/>
              </w:rPr>
              <w:t xml:space="preserve"> are automatically informed of the procedure and deadlines for applications </w:t>
            </w:r>
            <w:r>
              <w:rPr>
                <w:sz w:val="20"/>
                <w:szCs w:val="20"/>
              </w:rPr>
              <w:t xml:space="preserve">for progression and promotion </w:t>
            </w:r>
            <w:r w:rsidRPr="00C32B47">
              <w:rPr>
                <w:sz w:val="20"/>
                <w:szCs w:val="20"/>
              </w:rPr>
              <w:t>each year</w:t>
            </w:r>
            <w:r>
              <w:rPr>
                <w:sz w:val="20"/>
                <w:szCs w:val="20"/>
              </w:rPr>
              <w:t xml:space="preserve"> </w:t>
            </w:r>
            <w:r w:rsidRPr="00E73D36">
              <w:rPr>
                <w:b/>
                <w:sz w:val="20"/>
                <w:szCs w:val="20"/>
              </w:rPr>
              <w:t xml:space="preserve">(see 2.6). </w:t>
            </w:r>
          </w:p>
          <w:p w14:paraId="49E8DB04" w14:textId="77777777" w:rsidR="00371D39" w:rsidRDefault="00371D39" w:rsidP="00A9078E">
            <w:pPr>
              <w:spacing w:after="0" w:line="240" w:lineRule="auto"/>
              <w:rPr>
                <w:sz w:val="20"/>
                <w:szCs w:val="20"/>
              </w:rPr>
            </w:pPr>
          </w:p>
          <w:p w14:paraId="05271494" w14:textId="77777777" w:rsidR="00075789" w:rsidRPr="00075789" w:rsidRDefault="00075789" w:rsidP="00075789">
            <w:pPr>
              <w:spacing w:after="0" w:line="240" w:lineRule="auto"/>
              <w:rPr>
                <w:b/>
                <w:sz w:val="20"/>
                <w:szCs w:val="20"/>
              </w:rPr>
            </w:pPr>
            <w:r w:rsidRPr="00075789">
              <w:rPr>
                <w:b/>
                <w:sz w:val="20"/>
                <w:szCs w:val="20"/>
              </w:rPr>
              <w:t xml:space="preserve">See 2.6 </w:t>
            </w:r>
            <w:r w:rsidRPr="00D178AE">
              <w:rPr>
                <w:sz w:val="20"/>
                <w:szCs w:val="20"/>
              </w:rPr>
              <w:t xml:space="preserve">for opportunities for progression and reward procedures for researchers. </w:t>
            </w:r>
          </w:p>
          <w:p w14:paraId="474D295D" w14:textId="77777777" w:rsidR="00763D70" w:rsidRPr="00675FB7" w:rsidRDefault="00763D70" w:rsidP="00F44DB2">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38A614" w14:textId="75E05A86"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76485089" w14:textId="77777777" w:rsidR="00763D70" w:rsidRPr="00675FB7" w:rsidRDefault="008224B5" w:rsidP="00204036">
            <w:pPr>
              <w:spacing w:after="0" w:line="240" w:lineRule="auto"/>
              <w:jc w:val="center"/>
              <w:rPr>
                <w:b/>
                <w:sz w:val="20"/>
                <w:szCs w:val="20"/>
              </w:rPr>
            </w:pPr>
            <w:r>
              <w:rPr>
                <w:b/>
                <w:sz w:val="20"/>
                <w:szCs w:val="20"/>
              </w:rPr>
              <w:t>3.1, 3.2, 3.4, 3.5, 3.6, 3.7, 3.8, 3.11</w:t>
            </w:r>
          </w:p>
        </w:tc>
      </w:tr>
      <w:tr w:rsidR="00763D70" w:rsidRPr="00675FB7" w14:paraId="46BCD831" w14:textId="77777777" w:rsidTr="00DE1BCB">
        <w:tc>
          <w:tcPr>
            <w:tcW w:w="675" w:type="dxa"/>
            <w:tcBorders>
              <w:top w:val="single" w:sz="4" w:space="0" w:color="auto"/>
              <w:left w:val="single" w:sz="4" w:space="0" w:color="auto"/>
              <w:bottom w:val="single" w:sz="4" w:space="0" w:color="auto"/>
              <w:right w:val="single" w:sz="4" w:space="0" w:color="auto"/>
            </w:tcBorders>
          </w:tcPr>
          <w:p w14:paraId="6399EDAF" w14:textId="77777777" w:rsidR="00763D70" w:rsidRPr="00675FB7" w:rsidRDefault="00763D70">
            <w:pPr>
              <w:spacing w:after="0" w:line="240" w:lineRule="auto"/>
              <w:rPr>
                <w:b/>
                <w:sz w:val="20"/>
                <w:szCs w:val="20"/>
              </w:rPr>
            </w:pPr>
            <w:r w:rsidRPr="00675FB7">
              <w:rPr>
                <w:b/>
                <w:sz w:val="20"/>
                <w:szCs w:val="20"/>
              </w:rPr>
              <w:t>3.6</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C265EE" w14:paraId="718FBDAF" w14:textId="77777777" w:rsidTr="00EA306F">
              <w:trPr>
                <w:trHeight w:val="1205"/>
              </w:trPr>
              <w:tc>
                <w:tcPr>
                  <w:tcW w:w="2903" w:type="dxa"/>
                </w:tcPr>
                <w:p w14:paraId="23403721" w14:textId="77777777" w:rsidR="00763D70" w:rsidRPr="00C265EE" w:rsidRDefault="00763D70" w:rsidP="00DE1BCB">
                  <w:pPr>
                    <w:pStyle w:val="Default"/>
                    <w:rPr>
                      <w:rFonts w:asciiTheme="minorHAnsi" w:hAnsiTheme="minorHAnsi"/>
                      <w:b/>
                      <w:sz w:val="20"/>
                      <w:szCs w:val="20"/>
                    </w:rPr>
                  </w:pPr>
                  <w:r w:rsidRPr="00F44DB2">
                    <w:rPr>
                      <w:rFonts w:asciiTheme="minorHAnsi" w:hAnsiTheme="minorHAnsi"/>
                      <w:b/>
                      <w:sz w:val="20"/>
                      <w:szCs w:val="20"/>
                    </w:rPr>
                    <w:t>Employers should provide a planned induction programme for researchers, on appointment to a research post, to ensure early effectiveness through the understanding of the organisation and its policies and procedures. They should also ensure that research managers provide effective research environments for the training and development of researchers and encourage them to maintain or start their continuous professional development</w:t>
                  </w:r>
                  <w:r w:rsidRPr="00C265EE">
                    <w:rPr>
                      <w:rFonts w:asciiTheme="minorHAnsi" w:hAnsiTheme="minorHAnsi"/>
                      <w:b/>
                      <w:sz w:val="20"/>
                      <w:szCs w:val="20"/>
                    </w:rPr>
                    <w:t xml:space="preserve"> </w:t>
                  </w:r>
                </w:p>
              </w:tc>
            </w:tr>
          </w:tbl>
          <w:p w14:paraId="326CD477" w14:textId="77777777" w:rsidR="00763D70" w:rsidRPr="00C265EE" w:rsidRDefault="00763D70" w:rsidP="00DE1BCB">
            <w:pPr>
              <w:spacing w:after="0" w:line="240" w:lineRule="auto"/>
              <w:jc w:val="center"/>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141FB6AB" w14:textId="6B15CE92" w:rsidR="00A31C7E" w:rsidRDefault="00A31C7E" w:rsidP="00A9078E">
            <w:pPr>
              <w:spacing w:after="0" w:line="240" w:lineRule="auto"/>
              <w:rPr>
                <w:sz w:val="20"/>
                <w:szCs w:val="20"/>
              </w:rPr>
            </w:pPr>
            <w:r>
              <w:rPr>
                <w:sz w:val="20"/>
                <w:szCs w:val="20"/>
              </w:rPr>
              <w:t xml:space="preserve">The Learning and Organisational Development Unit guides on </w:t>
            </w:r>
            <w:hyperlink r:id="rId41" w:history="1">
              <w:r w:rsidRPr="001C2756">
                <w:rPr>
                  <w:rStyle w:val="Hyperlink"/>
                  <w:sz w:val="20"/>
                  <w:szCs w:val="20"/>
                </w:rPr>
                <w:t>staff induction</w:t>
              </w:r>
            </w:hyperlink>
            <w:r>
              <w:rPr>
                <w:sz w:val="20"/>
                <w:szCs w:val="20"/>
              </w:rPr>
              <w:t xml:space="preserve">, including providing a staff induction checklist, and leading the Corporate Induction, which gives a broad induction to the College.  Line managers are expected to encourage their staff to attend.  </w:t>
            </w:r>
          </w:p>
          <w:p w14:paraId="1FAF8501" w14:textId="77777777" w:rsidR="00A31C7E" w:rsidRPr="00A31C7E" w:rsidRDefault="00A31C7E" w:rsidP="00A31C7E">
            <w:pPr>
              <w:spacing w:after="0" w:line="240" w:lineRule="auto"/>
              <w:rPr>
                <w:sz w:val="20"/>
                <w:szCs w:val="20"/>
              </w:rPr>
            </w:pPr>
          </w:p>
          <w:p w14:paraId="28AA201B" w14:textId="2396B0E8" w:rsidR="006C2B1E" w:rsidRPr="00277F41" w:rsidRDefault="00A31C7E" w:rsidP="00277F41">
            <w:pPr>
              <w:pStyle w:val="NormalWeb"/>
              <w:spacing w:before="0" w:beforeAutospacing="0" w:after="0" w:afterAutospacing="0"/>
              <w:rPr>
                <w:rFonts w:asciiTheme="minorHAnsi" w:hAnsiTheme="minorHAnsi"/>
                <w:sz w:val="20"/>
                <w:szCs w:val="20"/>
              </w:rPr>
            </w:pPr>
            <w:r w:rsidRPr="00F44DB2">
              <w:rPr>
                <w:rFonts w:asciiTheme="minorHAnsi" w:hAnsiTheme="minorHAnsi"/>
                <w:sz w:val="20"/>
                <w:szCs w:val="20"/>
              </w:rPr>
              <w:t xml:space="preserve">The responsibility for </w:t>
            </w:r>
            <w:r w:rsidR="00F44DB2" w:rsidRPr="00F44DB2">
              <w:rPr>
                <w:rFonts w:asciiTheme="minorHAnsi" w:hAnsiTheme="minorHAnsi"/>
                <w:sz w:val="20"/>
                <w:szCs w:val="20"/>
              </w:rPr>
              <w:t xml:space="preserve">local </w:t>
            </w:r>
            <w:r w:rsidRPr="00F44DB2">
              <w:rPr>
                <w:rFonts w:asciiTheme="minorHAnsi" w:hAnsiTheme="minorHAnsi"/>
                <w:sz w:val="20"/>
                <w:szCs w:val="20"/>
              </w:rPr>
              <w:t>induction, including objective setting (work and learning &amp; development) and nominating an induction buddy) lies with the</w:t>
            </w:r>
            <w:r w:rsidR="00F44DB2" w:rsidRPr="00F44DB2">
              <w:rPr>
                <w:rFonts w:asciiTheme="minorHAnsi" w:hAnsiTheme="minorHAnsi"/>
                <w:sz w:val="20"/>
                <w:szCs w:val="20"/>
              </w:rPr>
              <w:t xml:space="preserve"> Line Manager and is devolved to Schools who provide the local context introduction to relevant research policies and procedures currently sits here</w:t>
            </w:r>
            <w:r w:rsidR="00F44DB2" w:rsidRPr="00F44DB2">
              <w:rPr>
                <w:rFonts w:asciiTheme="minorHAnsi" w:hAnsiTheme="minorHAnsi"/>
                <w:color w:val="4D6466"/>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19E802E" w14:textId="4698FAF5"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58A82C6B" w14:textId="77777777" w:rsidR="00763D70" w:rsidRPr="00675FB7" w:rsidRDefault="000F780B" w:rsidP="00204036">
            <w:pPr>
              <w:spacing w:after="0" w:line="240" w:lineRule="auto"/>
              <w:jc w:val="center"/>
              <w:rPr>
                <w:b/>
                <w:sz w:val="20"/>
                <w:szCs w:val="20"/>
              </w:rPr>
            </w:pPr>
            <w:r>
              <w:rPr>
                <w:b/>
                <w:sz w:val="20"/>
                <w:szCs w:val="20"/>
              </w:rPr>
              <w:t>Tables 4 and 5 (all actions)</w:t>
            </w:r>
          </w:p>
        </w:tc>
      </w:tr>
      <w:tr w:rsidR="00763D70" w:rsidRPr="00675FB7" w14:paraId="19676FCA" w14:textId="77777777" w:rsidTr="00DE1BCB">
        <w:trPr>
          <w:trHeight w:val="1821"/>
        </w:trPr>
        <w:tc>
          <w:tcPr>
            <w:tcW w:w="675" w:type="dxa"/>
            <w:tcBorders>
              <w:top w:val="single" w:sz="4" w:space="0" w:color="auto"/>
              <w:left w:val="single" w:sz="4" w:space="0" w:color="auto"/>
              <w:bottom w:val="single" w:sz="4" w:space="0" w:color="auto"/>
              <w:right w:val="single" w:sz="4" w:space="0" w:color="auto"/>
            </w:tcBorders>
          </w:tcPr>
          <w:p w14:paraId="55BEA90A" w14:textId="77777777" w:rsidR="00763D70" w:rsidRPr="00675FB7" w:rsidRDefault="00763D70">
            <w:pPr>
              <w:spacing w:after="0" w:line="240" w:lineRule="auto"/>
              <w:rPr>
                <w:b/>
                <w:sz w:val="20"/>
                <w:szCs w:val="20"/>
              </w:rPr>
            </w:pPr>
            <w:r w:rsidRPr="00675FB7">
              <w:rPr>
                <w:b/>
                <w:sz w:val="20"/>
                <w:szCs w:val="20"/>
              </w:rPr>
              <w:t>3.7</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C265EE" w14:paraId="3EEE8384" w14:textId="77777777" w:rsidTr="006C2B1E">
              <w:trPr>
                <w:trHeight w:val="1748"/>
              </w:trPr>
              <w:tc>
                <w:tcPr>
                  <w:tcW w:w="2903" w:type="dxa"/>
                </w:tcPr>
                <w:p w14:paraId="0E67CB4A" w14:textId="77777777" w:rsidR="00763D70" w:rsidRPr="00C265EE" w:rsidRDefault="00763D70" w:rsidP="00DE1BCB">
                  <w:pPr>
                    <w:pStyle w:val="Default"/>
                    <w:rPr>
                      <w:rFonts w:asciiTheme="minorHAnsi" w:hAnsiTheme="minorHAnsi"/>
                      <w:b/>
                      <w:sz w:val="20"/>
                      <w:szCs w:val="20"/>
                    </w:rPr>
                  </w:pPr>
                  <w:r w:rsidRPr="00F44DB2">
                    <w:rPr>
                      <w:rFonts w:asciiTheme="minorHAnsi" w:hAnsiTheme="minorHAnsi"/>
                      <w:b/>
                      <w:sz w:val="20"/>
                      <w:szCs w:val="20"/>
                    </w:rPr>
                    <w:t>Employers and funders will wish to consider articulating the skills that should be developed at each stage of their staff development frameworks and should encourage researchers to acquire and practise those skills. For example, researchers may be given the opportunity to manage part of the budget for a project, or to act as a mentor or advisor to other researchers and students</w:t>
                  </w:r>
                  <w:r w:rsidRPr="00C265EE">
                    <w:rPr>
                      <w:rFonts w:asciiTheme="minorHAnsi" w:hAnsiTheme="minorHAnsi"/>
                      <w:b/>
                      <w:sz w:val="20"/>
                      <w:szCs w:val="20"/>
                    </w:rPr>
                    <w:t xml:space="preserve"> </w:t>
                  </w:r>
                </w:p>
              </w:tc>
            </w:tr>
          </w:tbl>
          <w:p w14:paraId="5F382A2E" w14:textId="77777777" w:rsidR="00763D70" w:rsidRPr="00C265EE" w:rsidRDefault="00763D70" w:rsidP="00DE1BCB">
            <w:pPr>
              <w:spacing w:after="0" w:line="240" w:lineRule="auto"/>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6ED4D806" w14:textId="73F74D92" w:rsidR="001C2756" w:rsidRPr="00277F41" w:rsidRDefault="00F44DB2" w:rsidP="00277F41">
            <w:pPr>
              <w:spacing w:after="0" w:line="240" w:lineRule="auto"/>
              <w:rPr>
                <w:b/>
                <w:sz w:val="20"/>
                <w:szCs w:val="20"/>
              </w:rPr>
            </w:pPr>
            <w:r w:rsidRPr="00075789">
              <w:rPr>
                <w:sz w:val="20"/>
                <w:szCs w:val="20"/>
              </w:rPr>
              <w:t xml:space="preserve">Where possible, we look to give inexperienced researchers some budgetary responsibility, access to teaching and demonstrating, experience of supervision, and mentorship as a matter of course. All staff receive </w:t>
            </w:r>
            <w:r w:rsidR="00285EF1">
              <w:rPr>
                <w:sz w:val="20"/>
                <w:szCs w:val="20"/>
              </w:rPr>
              <w:t>appraisals</w:t>
            </w:r>
            <w:r w:rsidRPr="00075789">
              <w:rPr>
                <w:sz w:val="20"/>
                <w:szCs w:val="20"/>
              </w:rPr>
              <w:t xml:space="preserve"> – the </w:t>
            </w:r>
            <w:hyperlink r:id="rId42" w:history="1">
              <w:r w:rsidR="001C2756" w:rsidRPr="00E76FE5">
                <w:rPr>
                  <w:rStyle w:val="Hyperlink"/>
                  <w:sz w:val="20"/>
                  <w:szCs w:val="20"/>
                </w:rPr>
                <w:t>Academic Review</w:t>
              </w:r>
            </w:hyperlink>
            <w:r w:rsidRPr="00075789">
              <w:rPr>
                <w:sz w:val="20"/>
                <w:szCs w:val="20"/>
              </w:rPr>
              <w:t xml:space="preserve"> for academic staff</w:t>
            </w:r>
            <w:r w:rsidR="001C2756">
              <w:rPr>
                <w:sz w:val="20"/>
                <w:szCs w:val="20"/>
              </w:rPr>
              <w:t>,</w:t>
            </w:r>
            <w:r w:rsidR="00D178AE">
              <w:rPr>
                <w:sz w:val="20"/>
                <w:szCs w:val="20"/>
              </w:rPr>
              <w:t xml:space="preserve"> </w:t>
            </w:r>
            <w:r w:rsidRPr="00075789">
              <w:rPr>
                <w:sz w:val="20"/>
                <w:szCs w:val="20"/>
              </w:rPr>
              <w:t xml:space="preserve">the </w:t>
            </w:r>
            <w:hyperlink r:id="rId43" w:history="1">
              <w:r w:rsidR="001C2756" w:rsidRPr="00E76FE5">
                <w:rPr>
                  <w:rStyle w:val="Hyperlink"/>
                  <w:sz w:val="20"/>
                  <w:szCs w:val="20"/>
                </w:rPr>
                <w:t>Progress and Development Reviews (PDR)</w:t>
              </w:r>
            </w:hyperlink>
            <w:r w:rsidR="001C2756">
              <w:rPr>
                <w:sz w:val="20"/>
                <w:szCs w:val="20"/>
              </w:rPr>
              <w:t xml:space="preserve"> </w:t>
            </w:r>
            <w:r w:rsidRPr="00075789">
              <w:rPr>
                <w:sz w:val="20"/>
                <w:szCs w:val="20"/>
              </w:rPr>
              <w:t>for contract research staff and the</w:t>
            </w:r>
            <w:r w:rsidR="001C2756">
              <w:rPr>
                <w:sz w:val="20"/>
                <w:szCs w:val="20"/>
              </w:rPr>
              <w:t xml:space="preserve"> annual</w:t>
            </w:r>
            <w:r w:rsidRPr="00075789">
              <w:rPr>
                <w:sz w:val="20"/>
                <w:szCs w:val="20"/>
              </w:rPr>
              <w:t xml:space="preserve"> </w:t>
            </w:r>
            <w:hyperlink r:id="rId44" w:history="1">
              <w:r w:rsidR="001C2756" w:rsidRPr="00E76FE5">
                <w:rPr>
                  <w:rStyle w:val="Hyperlink"/>
                  <w:sz w:val="20"/>
                  <w:szCs w:val="20"/>
                </w:rPr>
                <w:t>training needs analysis process</w:t>
              </w:r>
            </w:hyperlink>
            <w:r w:rsidRPr="00075789">
              <w:rPr>
                <w:sz w:val="20"/>
                <w:szCs w:val="20"/>
              </w:rPr>
              <w:t xml:space="preserve"> for PhD students</w:t>
            </w:r>
            <w:r w:rsidR="001C2756">
              <w:rPr>
                <w:sz w:val="20"/>
                <w:szCs w:val="20"/>
              </w:rPr>
              <w:t>.</w:t>
            </w:r>
            <w:r w:rsidRPr="00075789">
              <w:rPr>
                <w:sz w:val="20"/>
                <w:szCs w:val="20"/>
              </w:rPr>
              <w:t xml:space="preserve"> </w:t>
            </w:r>
            <w:r w:rsidR="00D178AE" w:rsidRPr="00D178AE">
              <w:rPr>
                <w:b/>
                <w:sz w:val="20"/>
                <w:szCs w:val="20"/>
              </w:rPr>
              <w:t>See 2.3 and 4.10.</w:t>
            </w:r>
          </w:p>
        </w:tc>
        <w:tc>
          <w:tcPr>
            <w:tcW w:w="1134" w:type="dxa"/>
            <w:tcBorders>
              <w:top w:val="single" w:sz="4" w:space="0" w:color="auto"/>
              <w:left w:val="single" w:sz="4" w:space="0" w:color="auto"/>
              <w:bottom w:val="single" w:sz="4" w:space="0" w:color="auto"/>
              <w:right w:val="single" w:sz="4" w:space="0" w:color="auto"/>
            </w:tcBorders>
          </w:tcPr>
          <w:p w14:paraId="76704C8C" w14:textId="34BCB5D8"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4D358621" w14:textId="77777777" w:rsidR="00763D70" w:rsidRPr="00675FB7" w:rsidRDefault="000F780B" w:rsidP="00204036">
            <w:pPr>
              <w:spacing w:after="0" w:line="240" w:lineRule="auto"/>
              <w:jc w:val="center"/>
              <w:rPr>
                <w:b/>
                <w:sz w:val="20"/>
                <w:szCs w:val="20"/>
              </w:rPr>
            </w:pPr>
            <w:r>
              <w:rPr>
                <w:b/>
                <w:sz w:val="20"/>
                <w:szCs w:val="20"/>
              </w:rPr>
              <w:t>7.8</w:t>
            </w:r>
          </w:p>
        </w:tc>
      </w:tr>
      <w:tr w:rsidR="00763D70" w:rsidRPr="00675FB7" w14:paraId="53E44825" w14:textId="77777777" w:rsidTr="00DE1BCB">
        <w:tc>
          <w:tcPr>
            <w:tcW w:w="675" w:type="dxa"/>
            <w:tcBorders>
              <w:top w:val="single" w:sz="4" w:space="0" w:color="auto"/>
              <w:left w:val="single" w:sz="4" w:space="0" w:color="auto"/>
              <w:bottom w:val="single" w:sz="4" w:space="0" w:color="auto"/>
              <w:right w:val="single" w:sz="4" w:space="0" w:color="auto"/>
            </w:tcBorders>
          </w:tcPr>
          <w:p w14:paraId="30385D05" w14:textId="77777777" w:rsidR="00763D70" w:rsidRPr="00675FB7" w:rsidRDefault="00763D70">
            <w:pPr>
              <w:spacing w:after="0" w:line="240" w:lineRule="auto"/>
              <w:rPr>
                <w:b/>
                <w:sz w:val="20"/>
                <w:szCs w:val="20"/>
              </w:rPr>
            </w:pPr>
            <w:r w:rsidRPr="00675FB7">
              <w:rPr>
                <w:b/>
                <w:sz w:val="20"/>
                <w:szCs w:val="20"/>
              </w:rPr>
              <w:t>3.8</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C265EE" w14:paraId="4C2A4192" w14:textId="77777777" w:rsidTr="000E3FFF">
              <w:trPr>
                <w:trHeight w:val="1823"/>
              </w:trPr>
              <w:tc>
                <w:tcPr>
                  <w:tcW w:w="2903" w:type="dxa"/>
                </w:tcPr>
                <w:p w14:paraId="7D554AFA" w14:textId="77777777" w:rsidR="00763D70" w:rsidRPr="00C265EE" w:rsidRDefault="00763D70" w:rsidP="00DE1BCB">
                  <w:pPr>
                    <w:pStyle w:val="Default"/>
                    <w:rPr>
                      <w:rFonts w:asciiTheme="minorHAnsi" w:hAnsiTheme="minorHAnsi"/>
                      <w:b/>
                      <w:sz w:val="20"/>
                      <w:szCs w:val="20"/>
                    </w:rPr>
                  </w:pPr>
                  <w:r w:rsidRPr="00C265EE">
                    <w:rPr>
                      <w:rFonts w:asciiTheme="minorHAnsi" w:hAnsiTheme="minorHAnsi"/>
                      <w:b/>
                      <w:sz w:val="20"/>
                      <w:szCs w:val="20"/>
                    </w:rPr>
                    <w:t xml:space="preserve">Employers also should provide a specific career development strategy for researchers at all stages of their career, regardless of their contractual situation, which should include the availability of mentors </w:t>
                  </w:r>
                  <w:r w:rsidRPr="00C265EE">
                    <w:rPr>
                      <w:rFonts w:asciiTheme="minorHAnsi" w:hAnsiTheme="minorHAnsi"/>
                      <w:b/>
                      <w:sz w:val="20"/>
                      <w:szCs w:val="20"/>
                    </w:rPr>
                    <w:lastRenderedPageBreak/>
                    <w:t xml:space="preserve">involved in providing support and guidance for the personal and professional development of researchers. All researchers should be familiar with such provisions and arrangements. </w:t>
                  </w:r>
                </w:p>
              </w:tc>
            </w:tr>
          </w:tbl>
          <w:p w14:paraId="0C22557C" w14:textId="77777777" w:rsidR="00763D70" w:rsidRPr="00C265EE" w:rsidRDefault="00763D70" w:rsidP="00DE1BCB">
            <w:pPr>
              <w:spacing w:after="0" w:line="240" w:lineRule="auto"/>
              <w:jc w:val="center"/>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7869B481" w14:textId="683C8C79" w:rsidR="00F44DB2" w:rsidRPr="00277F41" w:rsidRDefault="000E3FFF" w:rsidP="000E3FFF">
            <w:pPr>
              <w:spacing w:after="0" w:line="240" w:lineRule="auto"/>
              <w:rPr>
                <w:sz w:val="20"/>
                <w:szCs w:val="20"/>
              </w:rPr>
            </w:pPr>
            <w:r w:rsidRPr="00D178AE">
              <w:rPr>
                <w:sz w:val="20"/>
                <w:szCs w:val="20"/>
              </w:rPr>
              <w:lastRenderedPageBreak/>
              <w:t xml:space="preserve">The College </w:t>
            </w:r>
            <w:r w:rsidR="00205493">
              <w:rPr>
                <w:sz w:val="20"/>
                <w:szCs w:val="20"/>
              </w:rPr>
              <w:t xml:space="preserve">is committed to mentoring for researchers and </w:t>
            </w:r>
            <w:r w:rsidRPr="00D178AE">
              <w:rPr>
                <w:sz w:val="20"/>
                <w:szCs w:val="20"/>
              </w:rPr>
              <w:t xml:space="preserve">offers a range of mentoring programmes </w:t>
            </w:r>
            <w:r w:rsidR="00075789" w:rsidRPr="00D178AE">
              <w:rPr>
                <w:sz w:val="20"/>
                <w:szCs w:val="20"/>
              </w:rPr>
              <w:t>for researchers</w:t>
            </w:r>
            <w:r w:rsidR="00075789" w:rsidRPr="00075789">
              <w:rPr>
                <w:b/>
                <w:sz w:val="20"/>
                <w:szCs w:val="20"/>
              </w:rPr>
              <w:t xml:space="preserve"> - </w:t>
            </w:r>
            <w:r w:rsidRPr="00075789">
              <w:rPr>
                <w:b/>
                <w:sz w:val="20"/>
                <w:szCs w:val="20"/>
              </w:rPr>
              <w:t xml:space="preserve">see </w:t>
            </w:r>
            <w:r w:rsidR="00075789" w:rsidRPr="00075789">
              <w:rPr>
                <w:b/>
                <w:sz w:val="20"/>
                <w:szCs w:val="20"/>
              </w:rPr>
              <w:t>2.3</w:t>
            </w:r>
            <w:r>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A3EA896" w14:textId="7167C350"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20D62F60" w14:textId="77777777" w:rsidR="00763D70" w:rsidRPr="00675FB7" w:rsidRDefault="000F780B" w:rsidP="00204036">
            <w:pPr>
              <w:spacing w:after="0" w:line="240" w:lineRule="auto"/>
              <w:jc w:val="center"/>
              <w:rPr>
                <w:b/>
                <w:sz w:val="20"/>
                <w:szCs w:val="20"/>
              </w:rPr>
            </w:pPr>
            <w:r>
              <w:rPr>
                <w:b/>
                <w:sz w:val="20"/>
                <w:szCs w:val="20"/>
              </w:rPr>
              <w:t>2.1, 3.8</w:t>
            </w:r>
          </w:p>
        </w:tc>
      </w:tr>
      <w:tr w:rsidR="00763D70" w:rsidRPr="00675FB7" w14:paraId="2B589447" w14:textId="77777777" w:rsidTr="00DE1BCB">
        <w:trPr>
          <w:trHeight w:val="1125"/>
        </w:trPr>
        <w:tc>
          <w:tcPr>
            <w:tcW w:w="675" w:type="dxa"/>
            <w:tcBorders>
              <w:top w:val="single" w:sz="4" w:space="0" w:color="auto"/>
              <w:left w:val="single" w:sz="4" w:space="0" w:color="auto"/>
              <w:bottom w:val="single" w:sz="4" w:space="0" w:color="auto"/>
              <w:right w:val="single" w:sz="4" w:space="0" w:color="auto"/>
            </w:tcBorders>
          </w:tcPr>
          <w:p w14:paraId="77B09E36" w14:textId="77777777" w:rsidR="00763D70" w:rsidRPr="00675FB7" w:rsidRDefault="00763D70">
            <w:pPr>
              <w:spacing w:after="0" w:line="240" w:lineRule="auto"/>
              <w:rPr>
                <w:b/>
                <w:sz w:val="20"/>
                <w:szCs w:val="20"/>
              </w:rPr>
            </w:pPr>
            <w:r w:rsidRPr="00675FB7">
              <w:rPr>
                <w:b/>
                <w:sz w:val="20"/>
                <w:szCs w:val="20"/>
              </w:rPr>
              <w:t>3.9</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C265EE" w14:paraId="52A31DB2" w14:textId="77777777" w:rsidTr="00EA306F">
              <w:trPr>
                <w:trHeight w:val="993"/>
              </w:trPr>
              <w:tc>
                <w:tcPr>
                  <w:tcW w:w="2903" w:type="dxa"/>
                </w:tcPr>
                <w:p w14:paraId="4DB2779A" w14:textId="77777777" w:rsidR="00763D70" w:rsidRPr="00C265EE" w:rsidRDefault="00763D70" w:rsidP="00DE1BCB">
                  <w:pPr>
                    <w:pStyle w:val="Default"/>
                    <w:rPr>
                      <w:rFonts w:asciiTheme="minorHAnsi" w:hAnsiTheme="minorHAnsi"/>
                      <w:b/>
                      <w:sz w:val="20"/>
                      <w:szCs w:val="20"/>
                    </w:rPr>
                  </w:pPr>
                  <w:r w:rsidRPr="00C265EE">
                    <w:rPr>
                      <w:rFonts w:asciiTheme="minorHAnsi" w:hAnsiTheme="minorHAnsi"/>
                      <w:b/>
                      <w:sz w:val="20"/>
                      <w:szCs w:val="20"/>
                    </w:rPr>
                    <w:t xml:space="preserve">Research managers should actively encourage researchers to undertake Continuing Professional Development (CPD) activity, so far as is possible within the project. It should be stressed that developmental activity can often have a direct impact on the success of the project, by distributing work, taking advantage of individual strengths and talents, and increasing the skill and effectiveness of researchers in key areas such as writing for publication or communicating with a wider audience. Funding bodies acknowledge that the training of researchers is a significant contribution to research output and they encourage employers and mentors to adopt these practices. </w:t>
                  </w:r>
                </w:p>
              </w:tc>
            </w:tr>
          </w:tbl>
          <w:p w14:paraId="56B70BD5" w14:textId="77777777" w:rsidR="00763D70" w:rsidRPr="00C265EE" w:rsidRDefault="00763D70" w:rsidP="00DE1BCB">
            <w:pPr>
              <w:tabs>
                <w:tab w:val="left" w:pos="300"/>
              </w:tabs>
              <w:spacing w:after="0" w:line="240" w:lineRule="auto"/>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474DBFDF" w14:textId="3978BF53" w:rsidR="000E3FFF" w:rsidRPr="00075789" w:rsidRDefault="000E3FFF" w:rsidP="00A9078E">
            <w:pPr>
              <w:spacing w:after="0" w:line="240" w:lineRule="auto"/>
              <w:rPr>
                <w:b/>
                <w:sz w:val="20"/>
                <w:szCs w:val="20"/>
              </w:rPr>
            </w:pPr>
            <w:r w:rsidRPr="00075789">
              <w:rPr>
                <w:b/>
                <w:sz w:val="20"/>
                <w:szCs w:val="20"/>
              </w:rPr>
              <w:t>See 2.3, 3.1</w:t>
            </w:r>
            <w:r w:rsidR="00205493">
              <w:rPr>
                <w:b/>
                <w:sz w:val="20"/>
                <w:szCs w:val="20"/>
              </w:rPr>
              <w:t>-3.8, 4.10, 4.11.</w:t>
            </w:r>
          </w:p>
          <w:p w14:paraId="0CC6B185" w14:textId="77777777" w:rsidR="000E3FFF" w:rsidRDefault="000E3FFF" w:rsidP="00A9078E">
            <w:pPr>
              <w:spacing w:after="0" w:line="240" w:lineRule="auto"/>
              <w:rPr>
                <w:sz w:val="20"/>
                <w:szCs w:val="20"/>
              </w:rPr>
            </w:pPr>
          </w:p>
          <w:p w14:paraId="3D94F72F" w14:textId="27545837" w:rsidR="00763D70" w:rsidRPr="00675FB7" w:rsidRDefault="00943F8A" w:rsidP="001C2756">
            <w:pPr>
              <w:spacing w:after="0" w:line="240" w:lineRule="auto"/>
              <w:rPr>
                <w:sz w:val="20"/>
                <w:szCs w:val="20"/>
              </w:rPr>
            </w:pPr>
            <w:r>
              <w:rPr>
                <w:sz w:val="20"/>
                <w:szCs w:val="20"/>
              </w:rPr>
              <w:t xml:space="preserve">The Learning and Organisational Development Unit offers a range of </w:t>
            </w:r>
            <w:r w:rsidR="000E3FFF" w:rsidRPr="007D3795">
              <w:rPr>
                <w:sz w:val="20"/>
                <w:szCs w:val="20"/>
              </w:rPr>
              <w:t>people management events</w:t>
            </w:r>
            <w:r w:rsidR="000E3FFF" w:rsidRPr="000E3FFF">
              <w:rPr>
                <w:sz w:val="20"/>
                <w:szCs w:val="20"/>
              </w:rPr>
              <w:t xml:space="preserve"> th</w:t>
            </w:r>
            <w:r>
              <w:rPr>
                <w:sz w:val="20"/>
                <w:szCs w:val="20"/>
              </w:rPr>
              <w:t>at A</w:t>
            </w:r>
            <w:r w:rsidR="00D27AA5">
              <w:rPr>
                <w:sz w:val="20"/>
                <w:szCs w:val="20"/>
              </w:rPr>
              <w:t xml:space="preserve">ssistant </w:t>
            </w:r>
            <w:r>
              <w:rPr>
                <w:sz w:val="20"/>
                <w:szCs w:val="20"/>
              </w:rPr>
              <w:t>D</w:t>
            </w:r>
            <w:r w:rsidR="00D27AA5">
              <w:rPr>
                <w:sz w:val="20"/>
                <w:szCs w:val="20"/>
              </w:rPr>
              <w:t>ean</w:t>
            </w:r>
            <w:r>
              <w:rPr>
                <w:sz w:val="20"/>
                <w:szCs w:val="20"/>
              </w:rPr>
              <w:t>s/Reviewers/P</w:t>
            </w:r>
            <w:r w:rsidR="00D27AA5">
              <w:rPr>
                <w:sz w:val="20"/>
                <w:szCs w:val="20"/>
              </w:rPr>
              <w:t xml:space="preserve">rincipal </w:t>
            </w:r>
            <w:r>
              <w:rPr>
                <w:sz w:val="20"/>
                <w:szCs w:val="20"/>
              </w:rPr>
              <w:t>I</w:t>
            </w:r>
            <w:r w:rsidR="00D27AA5">
              <w:rPr>
                <w:sz w:val="20"/>
                <w:szCs w:val="20"/>
              </w:rPr>
              <w:t>nvestigator</w:t>
            </w:r>
            <w:r>
              <w:rPr>
                <w:sz w:val="20"/>
                <w:szCs w:val="20"/>
              </w:rPr>
              <w:t xml:space="preserve">s can access, in addition to </w:t>
            </w:r>
            <w:r w:rsidR="00763D70" w:rsidRPr="00675FB7">
              <w:rPr>
                <w:sz w:val="20"/>
                <w:szCs w:val="20"/>
              </w:rPr>
              <w:t>other courses and events run locally and centrall</w:t>
            </w:r>
            <w:r>
              <w:rPr>
                <w:sz w:val="20"/>
                <w:szCs w:val="20"/>
              </w:rPr>
              <w:t>y by other areas of the College.</w:t>
            </w:r>
          </w:p>
        </w:tc>
        <w:tc>
          <w:tcPr>
            <w:tcW w:w="1134" w:type="dxa"/>
            <w:tcBorders>
              <w:top w:val="single" w:sz="4" w:space="0" w:color="auto"/>
              <w:left w:val="single" w:sz="4" w:space="0" w:color="auto"/>
              <w:bottom w:val="single" w:sz="4" w:space="0" w:color="auto"/>
              <w:right w:val="single" w:sz="4" w:space="0" w:color="auto"/>
            </w:tcBorders>
          </w:tcPr>
          <w:p w14:paraId="16DBA4F0" w14:textId="02F8ED12"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03533D05" w14:textId="77777777" w:rsidR="00763D70" w:rsidRPr="00675FB7" w:rsidRDefault="00ED4729" w:rsidP="00204036">
            <w:pPr>
              <w:spacing w:after="0" w:line="240" w:lineRule="auto"/>
              <w:jc w:val="center"/>
              <w:rPr>
                <w:b/>
                <w:sz w:val="20"/>
                <w:szCs w:val="20"/>
              </w:rPr>
            </w:pPr>
            <w:r>
              <w:rPr>
                <w:b/>
                <w:sz w:val="20"/>
                <w:szCs w:val="20"/>
              </w:rPr>
              <w:t>3.8</w:t>
            </w:r>
          </w:p>
        </w:tc>
      </w:tr>
      <w:tr w:rsidR="00763D70" w:rsidRPr="00675FB7" w14:paraId="6B4843DB" w14:textId="77777777" w:rsidTr="00DE1BCB">
        <w:tc>
          <w:tcPr>
            <w:tcW w:w="675" w:type="dxa"/>
            <w:tcBorders>
              <w:top w:val="single" w:sz="4" w:space="0" w:color="auto"/>
              <w:left w:val="single" w:sz="4" w:space="0" w:color="auto"/>
              <w:bottom w:val="single" w:sz="4" w:space="0" w:color="auto"/>
              <w:right w:val="single" w:sz="4" w:space="0" w:color="auto"/>
            </w:tcBorders>
          </w:tcPr>
          <w:p w14:paraId="003D28C3" w14:textId="77777777" w:rsidR="00763D70" w:rsidRPr="00675FB7" w:rsidRDefault="00763D70">
            <w:pPr>
              <w:spacing w:after="0" w:line="240" w:lineRule="auto"/>
              <w:rPr>
                <w:b/>
                <w:sz w:val="20"/>
                <w:szCs w:val="20"/>
              </w:rPr>
            </w:pPr>
            <w:r w:rsidRPr="00675FB7">
              <w:rPr>
                <w:b/>
                <w:sz w:val="20"/>
                <w:szCs w:val="20"/>
              </w:rPr>
              <w:t>4.10</w:t>
            </w:r>
          </w:p>
        </w:tc>
        <w:tc>
          <w:tcPr>
            <w:tcW w:w="3011" w:type="dxa"/>
            <w:tcBorders>
              <w:top w:val="single" w:sz="4" w:space="0" w:color="auto"/>
              <w:left w:val="single" w:sz="4" w:space="0" w:color="auto"/>
              <w:bottom w:val="single" w:sz="4" w:space="0" w:color="auto"/>
              <w:right w:val="single" w:sz="4" w:space="0" w:color="auto"/>
            </w:tcBorders>
          </w:tcPr>
          <w:p w14:paraId="45517776" w14:textId="77777777" w:rsidR="00763D70" w:rsidRPr="00C265EE" w:rsidRDefault="00763D70" w:rsidP="00DE1BCB">
            <w:pPr>
              <w:pStyle w:val="Default"/>
              <w:rPr>
                <w:rFonts w:asciiTheme="minorHAnsi" w:hAnsiTheme="minorHAnsi"/>
                <w:b/>
                <w:sz w:val="20"/>
                <w:szCs w:val="20"/>
              </w:rPr>
            </w:pPr>
            <w:r w:rsidRPr="0065260E">
              <w:rPr>
                <w:rFonts w:asciiTheme="minorHAnsi" w:hAnsiTheme="minorHAnsi" w:cstheme="minorBidi"/>
                <w:b/>
                <w:color w:val="auto"/>
                <w:sz w:val="20"/>
                <w:szCs w:val="20"/>
              </w:rPr>
              <w:t xml:space="preserve">Researchers should be empowered by having a realistic understanding of, and information about, their own career development and career direction options as well as taking personal responsibility for their choices at the appropriate times. Employers should </w:t>
            </w:r>
            <w:r w:rsidRPr="0065260E">
              <w:rPr>
                <w:rFonts w:asciiTheme="minorHAnsi" w:hAnsiTheme="minorHAnsi" w:cstheme="minorBidi"/>
                <w:b/>
                <w:color w:val="auto"/>
                <w:sz w:val="20"/>
                <w:szCs w:val="20"/>
              </w:rPr>
              <w:lastRenderedPageBreak/>
              <w:t>introduce appraisal systems for all researchers for assessing their professional performance on a regular basis and in a transparent manner. It is important that researchers have access to honest and transparent advice on their prospects for success in their preferred career</w:t>
            </w:r>
          </w:p>
        </w:tc>
        <w:tc>
          <w:tcPr>
            <w:tcW w:w="8647" w:type="dxa"/>
            <w:tcBorders>
              <w:top w:val="single" w:sz="4" w:space="0" w:color="auto"/>
              <w:left w:val="single" w:sz="4" w:space="0" w:color="auto"/>
              <w:bottom w:val="single" w:sz="4" w:space="0" w:color="auto"/>
              <w:right w:val="single" w:sz="4" w:space="0" w:color="auto"/>
            </w:tcBorders>
          </w:tcPr>
          <w:p w14:paraId="6160D3AA" w14:textId="2CF8AB7D" w:rsidR="00CE1EED" w:rsidRPr="00CB23F2" w:rsidRDefault="001E6A88" w:rsidP="00A9078E">
            <w:pPr>
              <w:rPr>
                <w:sz w:val="20"/>
                <w:szCs w:val="20"/>
              </w:rPr>
            </w:pPr>
            <w:r>
              <w:rPr>
                <w:sz w:val="20"/>
                <w:szCs w:val="20"/>
              </w:rPr>
              <w:lastRenderedPageBreak/>
              <w:t xml:space="preserve">All researchers should have an annual </w:t>
            </w:r>
            <w:r w:rsidR="00285EF1">
              <w:rPr>
                <w:sz w:val="20"/>
                <w:szCs w:val="20"/>
              </w:rPr>
              <w:t>appraisal</w:t>
            </w:r>
            <w:r>
              <w:rPr>
                <w:sz w:val="20"/>
                <w:szCs w:val="20"/>
              </w:rPr>
              <w:t xml:space="preserve">: </w:t>
            </w:r>
            <w:hyperlink r:id="rId45" w:history="1">
              <w:r w:rsidRPr="00E76FE5">
                <w:rPr>
                  <w:rStyle w:val="Hyperlink"/>
                  <w:sz w:val="20"/>
                  <w:szCs w:val="20"/>
                </w:rPr>
                <w:t>Academic Reviews</w:t>
              </w:r>
            </w:hyperlink>
            <w:r>
              <w:rPr>
                <w:sz w:val="20"/>
                <w:szCs w:val="20"/>
              </w:rPr>
              <w:t xml:space="preserve"> (for academic staff) or </w:t>
            </w:r>
            <w:hyperlink r:id="rId46" w:history="1">
              <w:r w:rsidRPr="00E76FE5">
                <w:rPr>
                  <w:rStyle w:val="Hyperlink"/>
                  <w:sz w:val="20"/>
                  <w:szCs w:val="20"/>
                </w:rPr>
                <w:t>Progress and Development Reviews (PDR)</w:t>
              </w:r>
            </w:hyperlink>
            <w:r>
              <w:rPr>
                <w:sz w:val="20"/>
                <w:szCs w:val="20"/>
              </w:rPr>
              <w:t xml:space="preserve"> (for </w:t>
            </w:r>
            <w:r w:rsidR="00CB23F2">
              <w:rPr>
                <w:sz w:val="20"/>
                <w:szCs w:val="20"/>
              </w:rPr>
              <w:t xml:space="preserve">staff in the </w:t>
            </w:r>
            <w:r>
              <w:rPr>
                <w:sz w:val="20"/>
                <w:szCs w:val="20"/>
              </w:rPr>
              <w:t>Research staff</w:t>
            </w:r>
            <w:r w:rsidR="00CB23F2">
              <w:rPr>
                <w:sz w:val="20"/>
                <w:szCs w:val="20"/>
              </w:rPr>
              <w:t xml:space="preserve"> category</w:t>
            </w:r>
            <w:r>
              <w:rPr>
                <w:sz w:val="20"/>
                <w:szCs w:val="20"/>
              </w:rPr>
              <w:t>)</w:t>
            </w:r>
            <w:r w:rsidR="00CB23F2">
              <w:rPr>
                <w:sz w:val="20"/>
                <w:szCs w:val="20"/>
              </w:rPr>
              <w:t>,</w:t>
            </w:r>
            <w:r>
              <w:rPr>
                <w:sz w:val="20"/>
                <w:szCs w:val="20"/>
              </w:rPr>
              <w:t xml:space="preserve"> both of which include career goals and development planning. </w:t>
            </w:r>
            <w:r w:rsidR="0065260E" w:rsidRPr="0065260E">
              <w:rPr>
                <w:sz w:val="20"/>
                <w:szCs w:val="20"/>
              </w:rPr>
              <w:t xml:space="preserve">All PhD students should undertake an annual </w:t>
            </w:r>
            <w:hyperlink r:id="rId47" w:history="1">
              <w:r w:rsidR="0065260E" w:rsidRPr="00E76FE5">
                <w:rPr>
                  <w:rStyle w:val="Hyperlink"/>
                  <w:sz w:val="20"/>
                  <w:szCs w:val="20"/>
                </w:rPr>
                <w:t>training needs analysis process</w:t>
              </w:r>
            </w:hyperlink>
            <w:r w:rsidR="0065260E" w:rsidRPr="0065260E">
              <w:rPr>
                <w:sz w:val="20"/>
                <w:szCs w:val="20"/>
              </w:rPr>
              <w:t xml:space="preserve">. </w:t>
            </w:r>
            <w:r w:rsidR="006815D0" w:rsidRPr="0065260E">
              <w:rPr>
                <w:sz w:val="20"/>
                <w:szCs w:val="20"/>
              </w:rPr>
              <w:t>85</w:t>
            </w:r>
            <w:r w:rsidR="006815D0" w:rsidRPr="006815D0">
              <w:rPr>
                <w:sz w:val="20"/>
                <w:szCs w:val="20"/>
              </w:rPr>
              <w:t xml:space="preserve">% of academic staff participated in 2016. The overall participation for </w:t>
            </w:r>
            <w:r w:rsidR="00CB23F2">
              <w:rPr>
                <w:sz w:val="20"/>
                <w:szCs w:val="20"/>
              </w:rPr>
              <w:t xml:space="preserve">staff in the </w:t>
            </w:r>
            <w:r w:rsidR="006815D0" w:rsidRPr="006815D0">
              <w:rPr>
                <w:sz w:val="20"/>
                <w:szCs w:val="20"/>
              </w:rPr>
              <w:t>research staff</w:t>
            </w:r>
            <w:r w:rsidR="00CB23F2">
              <w:rPr>
                <w:sz w:val="20"/>
                <w:szCs w:val="20"/>
              </w:rPr>
              <w:t xml:space="preserve"> category</w:t>
            </w:r>
            <w:r w:rsidR="006815D0" w:rsidRPr="006815D0">
              <w:rPr>
                <w:sz w:val="20"/>
                <w:szCs w:val="20"/>
              </w:rPr>
              <w:t xml:space="preserve"> in PDR in 2015 was 94%, which is a significant increase compared with 58% from 2014.</w:t>
            </w:r>
            <w:r w:rsidR="006815D0">
              <w:rPr>
                <w:sz w:val="20"/>
                <w:szCs w:val="20"/>
              </w:rPr>
              <w:t xml:space="preserve">  </w:t>
            </w:r>
            <w:r w:rsidR="006815D0" w:rsidRPr="001E6A88">
              <w:rPr>
                <w:b/>
                <w:sz w:val="20"/>
                <w:szCs w:val="20"/>
              </w:rPr>
              <w:t>See 2.3.</w:t>
            </w:r>
          </w:p>
          <w:p w14:paraId="5AA51B44" w14:textId="77777777" w:rsidR="0065260E" w:rsidRPr="0065260E" w:rsidRDefault="0065260E" w:rsidP="0065260E">
            <w:pPr>
              <w:rPr>
                <w:sz w:val="20"/>
                <w:szCs w:val="20"/>
              </w:rPr>
            </w:pPr>
            <w:r w:rsidRPr="0065260E">
              <w:rPr>
                <w:sz w:val="20"/>
                <w:szCs w:val="20"/>
              </w:rPr>
              <w:t xml:space="preserve">The PDR asks researchers to briefly describe their career goals for the next 3 years, with appropriate </w:t>
            </w:r>
            <w:r w:rsidRPr="0065260E">
              <w:rPr>
                <w:sz w:val="20"/>
                <w:szCs w:val="20"/>
              </w:rPr>
              <w:lastRenderedPageBreak/>
              <w:t>milestones, and appropriate career development opportunities, and a development plan is set for the coming year.</w:t>
            </w:r>
          </w:p>
          <w:p w14:paraId="0B13D8DF" w14:textId="77777777" w:rsidR="0065260E" w:rsidRDefault="0065260E" w:rsidP="0065260E">
            <w:pPr>
              <w:rPr>
                <w:sz w:val="20"/>
                <w:szCs w:val="20"/>
              </w:rPr>
            </w:pPr>
            <w:r w:rsidRPr="0065260E">
              <w:rPr>
                <w:sz w:val="20"/>
                <w:szCs w:val="20"/>
              </w:rPr>
              <w:t xml:space="preserve">The Academic Review meeting is an opportunity to raise career development, aspirations, promotion and potential support, including the identification of activities to support career development, such as attendance at events/conferences/seminars, participation in mentoring, HEA memberships, and activities to broaden their networks. </w:t>
            </w:r>
          </w:p>
          <w:p w14:paraId="13739C56" w14:textId="573D6F93" w:rsidR="00763D70" w:rsidRPr="00675FB7" w:rsidRDefault="001E6A88" w:rsidP="00205493">
            <w:pPr>
              <w:spacing w:after="0"/>
              <w:rPr>
                <w:sz w:val="20"/>
                <w:szCs w:val="20"/>
              </w:rPr>
            </w:pPr>
            <w:r>
              <w:rPr>
                <w:sz w:val="20"/>
                <w:szCs w:val="20"/>
              </w:rPr>
              <w:t xml:space="preserve">The College is committed to mentoring for researchers – </w:t>
            </w:r>
            <w:r w:rsidRPr="004C0785">
              <w:rPr>
                <w:b/>
                <w:sz w:val="20"/>
                <w:szCs w:val="20"/>
              </w:rPr>
              <w:t>see 2.3</w:t>
            </w:r>
            <w:r>
              <w:rPr>
                <w:sz w:val="20"/>
                <w:szCs w:val="20"/>
              </w:rPr>
              <w:t xml:space="preserve"> –</w:t>
            </w:r>
            <w:r w:rsidR="006815D0">
              <w:rPr>
                <w:sz w:val="20"/>
                <w:szCs w:val="20"/>
              </w:rPr>
              <w:t xml:space="preserve"> and there are other institutional </w:t>
            </w:r>
            <w:r w:rsidR="00205493">
              <w:rPr>
                <w:sz w:val="20"/>
                <w:szCs w:val="20"/>
              </w:rPr>
              <w:t>career development programmes</w:t>
            </w:r>
            <w:r w:rsidR="006815D0">
              <w:rPr>
                <w:sz w:val="20"/>
                <w:szCs w:val="20"/>
              </w:rPr>
              <w:t xml:space="preserve"> which are open to researchers</w:t>
            </w:r>
            <w:r w:rsidR="00205493">
              <w:rPr>
                <w:sz w:val="20"/>
                <w:szCs w:val="20"/>
              </w:rPr>
              <w:t xml:space="preserve"> – </w:t>
            </w:r>
            <w:r w:rsidR="00205493" w:rsidRPr="00205493">
              <w:rPr>
                <w:b/>
                <w:sz w:val="20"/>
                <w:szCs w:val="20"/>
              </w:rPr>
              <w:t>see 2.6</w:t>
            </w:r>
            <w:r w:rsidR="00205493">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554140FE" w14:textId="23B0C0BB" w:rsidR="00763D70" w:rsidRPr="00675FB7" w:rsidRDefault="00D7319B" w:rsidP="00204036">
            <w:pPr>
              <w:spacing w:after="0" w:line="240" w:lineRule="auto"/>
              <w:jc w:val="center"/>
              <w:rPr>
                <w:b/>
                <w:sz w:val="20"/>
                <w:szCs w:val="20"/>
              </w:rPr>
            </w:pPr>
            <w:r>
              <w:rPr>
                <w:b/>
                <w:sz w:val="20"/>
                <w:szCs w:val="20"/>
              </w:rPr>
              <w:lastRenderedPageBreak/>
              <w:t>Ongoing</w:t>
            </w:r>
          </w:p>
        </w:tc>
        <w:tc>
          <w:tcPr>
            <w:tcW w:w="1559" w:type="dxa"/>
            <w:tcBorders>
              <w:top w:val="single" w:sz="4" w:space="0" w:color="auto"/>
              <w:left w:val="single" w:sz="4" w:space="0" w:color="auto"/>
              <w:bottom w:val="single" w:sz="4" w:space="0" w:color="auto"/>
              <w:right w:val="single" w:sz="4" w:space="0" w:color="auto"/>
            </w:tcBorders>
          </w:tcPr>
          <w:p w14:paraId="4367417D" w14:textId="77777777" w:rsidR="00763D70" w:rsidRPr="00675FB7" w:rsidRDefault="00ED4729" w:rsidP="00204036">
            <w:pPr>
              <w:spacing w:after="0" w:line="240" w:lineRule="auto"/>
              <w:jc w:val="center"/>
              <w:rPr>
                <w:b/>
                <w:sz w:val="20"/>
                <w:szCs w:val="20"/>
              </w:rPr>
            </w:pPr>
            <w:r>
              <w:rPr>
                <w:b/>
                <w:sz w:val="20"/>
                <w:szCs w:val="20"/>
              </w:rPr>
              <w:t>3.8</w:t>
            </w:r>
          </w:p>
        </w:tc>
      </w:tr>
      <w:tr w:rsidR="00763D70" w:rsidRPr="00675FB7" w14:paraId="61741151" w14:textId="77777777" w:rsidTr="00DE1BCB">
        <w:tc>
          <w:tcPr>
            <w:tcW w:w="675" w:type="dxa"/>
            <w:tcBorders>
              <w:top w:val="single" w:sz="4" w:space="0" w:color="auto"/>
              <w:left w:val="single" w:sz="4" w:space="0" w:color="auto"/>
              <w:bottom w:val="single" w:sz="4" w:space="0" w:color="auto"/>
              <w:right w:val="single" w:sz="4" w:space="0" w:color="auto"/>
            </w:tcBorders>
          </w:tcPr>
          <w:p w14:paraId="4E601488" w14:textId="77777777" w:rsidR="00763D70" w:rsidRPr="00675FB7" w:rsidRDefault="00763D70">
            <w:pPr>
              <w:spacing w:after="0" w:line="240" w:lineRule="auto"/>
              <w:rPr>
                <w:b/>
                <w:sz w:val="20"/>
                <w:szCs w:val="20"/>
              </w:rPr>
            </w:pPr>
            <w:r w:rsidRPr="00675FB7">
              <w:rPr>
                <w:b/>
                <w:sz w:val="20"/>
                <w:szCs w:val="20"/>
              </w:rPr>
              <w:t>4.11</w:t>
            </w:r>
          </w:p>
        </w:tc>
        <w:tc>
          <w:tcPr>
            <w:tcW w:w="3011" w:type="dxa"/>
            <w:tcBorders>
              <w:top w:val="single" w:sz="4" w:space="0" w:color="auto"/>
              <w:left w:val="single" w:sz="4" w:space="0" w:color="auto"/>
              <w:bottom w:val="single" w:sz="4" w:space="0" w:color="auto"/>
              <w:right w:val="single" w:sz="4" w:space="0" w:color="auto"/>
            </w:tcBorders>
          </w:tcPr>
          <w:p w14:paraId="57007581" w14:textId="77777777" w:rsidR="00763D70" w:rsidRPr="00C265EE" w:rsidRDefault="00763D70" w:rsidP="00DE1BCB">
            <w:pPr>
              <w:pStyle w:val="Default"/>
              <w:rPr>
                <w:rFonts w:asciiTheme="minorHAnsi" w:hAnsiTheme="minorHAnsi"/>
                <w:b/>
                <w:sz w:val="20"/>
                <w:szCs w:val="20"/>
              </w:rPr>
            </w:pPr>
            <w:r w:rsidRPr="00C265EE">
              <w:rPr>
                <w:rFonts w:asciiTheme="minorHAnsi" w:hAnsiTheme="minorHAnsi" w:cstheme="minorBidi"/>
                <w:b/>
                <w:color w:val="auto"/>
                <w:sz w:val="20"/>
                <w:szCs w:val="20"/>
              </w:rPr>
              <w:t xml:space="preserve">Employers will wish to ensure that developmental activities open to researchers include preparation for academic practice. Employers should take measures to ensure broad recognition of CPD schemes from other employing organisations as far as possible, so that researchers are not unduly disadvantaged when moving from one employer to another </w:t>
            </w:r>
          </w:p>
        </w:tc>
        <w:tc>
          <w:tcPr>
            <w:tcW w:w="8647" w:type="dxa"/>
            <w:tcBorders>
              <w:top w:val="single" w:sz="4" w:space="0" w:color="auto"/>
              <w:left w:val="single" w:sz="4" w:space="0" w:color="auto"/>
              <w:bottom w:val="single" w:sz="4" w:space="0" w:color="auto"/>
              <w:right w:val="single" w:sz="4" w:space="0" w:color="auto"/>
            </w:tcBorders>
          </w:tcPr>
          <w:p w14:paraId="47A8B65F" w14:textId="5D2C44D0" w:rsidR="001A723E" w:rsidRDefault="001A723E" w:rsidP="006815D0">
            <w:pPr>
              <w:spacing w:after="0" w:line="240" w:lineRule="auto"/>
              <w:rPr>
                <w:sz w:val="20"/>
                <w:szCs w:val="20"/>
              </w:rPr>
            </w:pPr>
            <w:r w:rsidRPr="00EA306F">
              <w:rPr>
                <w:sz w:val="20"/>
                <w:szCs w:val="20"/>
              </w:rPr>
              <w:t xml:space="preserve">The Centre for Transformative Practice in Learning and Teaching offers </w:t>
            </w:r>
            <w:r w:rsidRPr="00B57F86">
              <w:rPr>
                <w:sz w:val="20"/>
                <w:szCs w:val="20"/>
                <w:shd w:val="clear" w:color="auto" w:fill="FFFFFF"/>
              </w:rPr>
              <w:t>three programmes</w:t>
            </w:r>
            <w:r w:rsidRPr="00EA306F">
              <w:rPr>
                <w:sz w:val="20"/>
                <w:szCs w:val="20"/>
                <w:shd w:val="clear" w:color="auto" w:fill="FFFFFF"/>
              </w:rPr>
              <w:t xml:space="preserve"> which have been designed to offer professional learning and support in the area of teaching and learning for colleagues. These programmes have been developed to work at three levels: non-accredited (Fundamentals); post-graduate level 6 (Graduate Certificate in </w:t>
            </w:r>
            <w:r w:rsidR="00007123">
              <w:rPr>
                <w:sz w:val="20"/>
                <w:szCs w:val="20"/>
                <w:shd w:val="clear" w:color="auto" w:fill="FFFFFF"/>
              </w:rPr>
              <w:t xml:space="preserve">Teaching and </w:t>
            </w:r>
            <w:r w:rsidRPr="00EA306F">
              <w:rPr>
                <w:sz w:val="20"/>
                <w:szCs w:val="20"/>
                <w:shd w:val="clear" w:color="auto" w:fill="FFFFFF"/>
              </w:rPr>
              <w:t>Supporting Learning) and level 7 (the Post-Graduate Certificate in Education, Higher Education). Fundamentals can be accessed by</w:t>
            </w:r>
            <w:r w:rsidR="00CB23F2">
              <w:rPr>
                <w:sz w:val="20"/>
                <w:szCs w:val="20"/>
                <w:shd w:val="clear" w:color="auto" w:fill="FFFFFF"/>
              </w:rPr>
              <w:t xml:space="preserve"> staff in the</w:t>
            </w:r>
            <w:r w:rsidRPr="00EA306F">
              <w:rPr>
                <w:sz w:val="20"/>
                <w:szCs w:val="20"/>
                <w:shd w:val="clear" w:color="auto" w:fill="FFFFFF"/>
              </w:rPr>
              <w:t xml:space="preserve"> Research staff</w:t>
            </w:r>
            <w:r w:rsidR="00CB23F2">
              <w:rPr>
                <w:sz w:val="20"/>
                <w:szCs w:val="20"/>
                <w:shd w:val="clear" w:color="auto" w:fill="FFFFFF"/>
              </w:rPr>
              <w:t xml:space="preserve"> category</w:t>
            </w:r>
            <w:r w:rsidRPr="00EA306F">
              <w:rPr>
                <w:sz w:val="20"/>
                <w:szCs w:val="20"/>
                <w:shd w:val="clear" w:color="auto" w:fill="FFFFFF"/>
              </w:rPr>
              <w:t>, as teaching hours are not required</w:t>
            </w:r>
            <w:r>
              <w:rPr>
                <w:rFonts w:ascii="Verdana" w:hAnsi="Verdana"/>
                <w:color w:val="666666"/>
                <w:sz w:val="18"/>
                <w:szCs w:val="18"/>
                <w:shd w:val="clear" w:color="auto" w:fill="FFFFFF"/>
              </w:rPr>
              <w:t xml:space="preserve">. </w:t>
            </w:r>
            <w:r>
              <w:rPr>
                <w:sz w:val="20"/>
                <w:szCs w:val="20"/>
              </w:rPr>
              <w:t>The Grad Cert can be accessed by PhD students, if teaching a certain number of hours.</w:t>
            </w:r>
            <w:r w:rsidRPr="00EA306F">
              <w:rPr>
                <w:sz w:val="20"/>
                <w:szCs w:val="20"/>
              </w:rPr>
              <w:t xml:space="preserve"> The Centre’s non-accredited CPD opportunities (</w:t>
            </w:r>
            <w:r w:rsidRPr="00B57F86">
              <w:rPr>
                <w:sz w:val="20"/>
                <w:szCs w:val="20"/>
              </w:rPr>
              <w:t>seminars and workshops</w:t>
            </w:r>
            <w:r w:rsidR="00E76FE5">
              <w:rPr>
                <w:sz w:val="20"/>
                <w:szCs w:val="20"/>
              </w:rPr>
              <w:t>)</w:t>
            </w:r>
            <w:r w:rsidRPr="00EA306F">
              <w:rPr>
                <w:sz w:val="20"/>
                <w:szCs w:val="20"/>
              </w:rPr>
              <w:t xml:space="preserve"> provide opportunities to reflect about teaching for any PhD students or Researchers – those who are interested in the topic then can come along</w:t>
            </w:r>
            <w:r>
              <w:rPr>
                <w:sz w:val="20"/>
                <w:szCs w:val="20"/>
              </w:rPr>
              <w:t>.</w:t>
            </w:r>
          </w:p>
          <w:p w14:paraId="2E69328E" w14:textId="77777777" w:rsidR="001A723E" w:rsidRDefault="001A723E" w:rsidP="006815D0">
            <w:pPr>
              <w:spacing w:after="0" w:line="240" w:lineRule="auto"/>
              <w:rPr>
                <w:sz w:val="20"/>
                <w:szCs w:val="20"/>
                <w:shd w:val="clear" w:color="auto" w:fill="FFFFFF"/>
              </w:rPr>
            </w:pPr>
            <w:r>
              <w:rPr>
                <w:sz w:val="20"/>
                <w:szCs w:val="20"/>
                <w:shd w:val="clear" w:color="auto" w:fill="FFFFFF"/>
              </w:rPr>
              <w:t>Demonstrating opportunities are limited to researchers with suitable training in the appropriate discipline.</w:t>
            </w:r>
          </w:p>
          <w:p w14:paraId="14C53579" w14:textId="77777777" w:rsidR="004C0785" w:rsidRPr="00675FB7" w:rsidRDefault="004C0785" w:rsidP="006815D0">
            <w:pPr>
              <w:spacing w:after="0" w:line="240" w:lineRule="auto"/>
              <w:rPr>
                <w:sz w:val="20"/>
                <w:szCs w:val="20"/>
              </w:rPr>
            </w:pPr>
            <w:r w:rsidRPr="004C0785">
              <w:rPr>
                <w:sz w:val="20"/>
                <w:szCs w:val="20"/>
              </w:rPr>
              <w:t xml:space="preserve">The Centre supports staff to become Fellows of the Higher Education Academy.  </w:t>
            </w:r>
            <w:r>
              <w:rPr>
                <w:b/>
                <w:sz w:val="20"/>
                <w:szCs w:val="20"/>
              </w:rPr>
              <w:t>See 3.3.</w:t>
            </w:r>
          </w:p>
        </w:tc>
        <w:tc>
          <w:tcPr>
            <w:tcW w:w="1134" w:type="dxa"/>
            <w:tcBorders>
              <w:top w:val="single" w:sz="4" w:space="0" w:color="auto"/>
              <w:left w:val="single" w:sz="4" w:space="0" w:color="auto"/>
              <w:bottom w:val="single" w:sz="4" w:space="0" w:color="auto"/>
              <w:right w:val="single" w:sz="4" w:space="0" w:color="auto"/>
            </w:tcBorders>
          </w:tcPr>
          <w:p w14:paraId="6CA12C29" w14:textId="4EDE80E7"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7E280C7D" w14:textId="77777777" w:rsidR="00763D70" w:rsidRPr="00675FB7" w:rsidRDefault="00ED4729" w:rsidP="00204036">
            <w:pPr>
              <w:spacing w:after="0" w:line="240" w:lineRule="auto"/>
              <w:jc w:val="center"/>
              <w:rPr>
                <w:b/>
                <w:sz w:val="20"/>
                <w:szCs w:val="20"/>
              </w:rPr>
            </w:pPr>
            <w:r>
              <w:rPr>
                <w:b/>
                <w:sz w:val="20"/>
                <w:szCs w:val="20"/>
              </w:rPr>
              <w:t>7.11</w:t>
            </w:r>
          </w:p>
        </w:tc>
      </w:tr>
      <w:tr w:rsidR="00763D70" w:rsidRPr="00675FB7" w14:paraId="49811C82" w14:textId="77777777" w:rsidTr="00DE1BCB">
        <w:tc>
          <w:tcPr>
            <w:tcW w:w="675" w:type="dxa"/>
            <w:tcBorders>
              <w:top w:val="single" w:sz="4" w:space="0" w:color="auto"/>
              <w:left w:val="single" w:sz="4" w:space="0" w:color="auto"/>
              <w:bottom w:val="single" w:sz="4" w:space="0" w:color="auto"/>
              <w:right w:val="single" w:sz="4" w:space="0" w:color="auto"/>
            </w:tcBorders>
          </w:tcPr>
          <w:p w14:paraId="3CC93EA5" w14:textId="77777777" w:rsidR="00763D70" w:rsidRPr="00675FB7" w:rsidRDefault="00763D70">
            <w:pPr>
              <w:spacing w:after="0" w:line="240" w:lineRule="auto"/>
              <w:rPr>
                <w:b/>
                <w:sz w:val="20"/>
                <w:szCs w:val="20"/>
              </w:rPr>
            </w:pPr>
            <w:r w:rsidRPr="00675FB7">
              <w:rPr>
                <w:b/>
                <w:sz w:val="20"/>
                <w:szCs w:val="20"/>
              </w:rPr>
              <w:t>4.12</w:t>
            </w:r>
          </w:p>
        </w:tc>
        <w:tc>
          <w:tcPr>
            <w:tcW w:w="3011" w:type="dxa"/>
            <w:tcBorders>
              <w:top w:val="single" w:sz="4" w:space="0" w:color="auto"/>
              <w:left w:val="single" w:sz="4" w:space="0" w:color="auto"/>
              <w:bottom w:val="single" w:sz="4" w:space="0" w:color="auto"/>
              <w:right w:val="single" w:sz="4" w:space="0" w:color="auto"/>
            </w:tcBorders>
          </w:tcPr>
          <w:p w14:paraId="0F752134" w14:textId="77777777" w:rsidR="00763D70" w:rsidRPr="00C265EE" w:rsidRDefault="00763D70" w:rsidP="00DE1BCB">
            <w:pPr>
              <w:pStyle w:val="Default"/>
              <w:rPr>
                <w:rFonts w:asciiTheme="minorHAnsi" w:hAnsiTheme="minorHAnsi"/>
                <w:b/>
                <w:sz w:val="20"/>
                <w:szCs w:val="20"/>
              </w:rPr>
            </w:pPr>
            <w:r w:rsidRPr="0065260E">
              <w:rPr>
                <w:rFonts w:asciiTheme="minorHAnsi" w:hAnsiTheme="minorHAnsi" w:cstheme="minorBidi"/>
                <w:b/>
                <w:color w:val="auto"/>
                <w:sz w:val="20"/>
                <w:szCs w:val="20"/>
              </w:rPr>
              <w:t>Employers will ensure that where researchers are provided with teaching and demonstrating opportunities as part of their career development, suitable training and support is provided</w:t>
            </w:r>
            <w:r w:rsidRPr="00C265EE">
              <w:rPr>
                <w:rFonts w:asciiTheme="minorHAnsi" w:hAnsiTheme="minorHAnsi" w:cstheme="minorBidi"/>
                <w:b/>
                <w:color w:val="auto"/>
                <w:sz w:val="20"/>
                <w:szCs w:val="20"/>
              </w:rPr>
              <w:t xml:space="preserve"> </w:t>
            </w:r>
          </w:p>
        </w:tc>
        <w:tc>
          <w:tcPr>
            <w:tcW w:w="8647" w:type="dxa"/>
            <w:tcBorders>
              <w:top w:val="single" w:sz="4" w:space="0" w:color="auto"/>
              <w:left w:val="single" w:sz="4" w:space="0" w:color="auto"/>
              <w:bottom w:val="single" w:sz="4" w:space="0" w:color="auto"/>
              <w:right w:val="single" w:sz="4" w:space="0" w:color="auto"/>
            </w:tcBorders>
          </w:tcPr>
          <w:p w14:paraId="1B877287" w14:textId="77777777" w:rsidR="00763D70" w:rsidRPr="004C0785" w:rsidRDefault="0065260E" w:rsidP="004C0785">
            <w:pPr>
              <w:spacing w:after="0" w:line="240" w:lineRule="auto"/>
              <w:rPr>
                <w:b/>
                <w:sz w:val="20"/>
                <w:szCs w:val="20"/>
              </w:rPr>
            </w:pPr>
            <w:r>
              <w:rPr>
                <w:b/>
                <w:sz w:val="20"/>
                <w:szCs w:val="20"/>
              </w:rPr>
              <w:t>See 4.11</w:t>
            </w:r>
            <w:r w:rsidR="009912A9">
              <w:rPr>
                <w:b/>
                <w:sz w:val="20"/>
                <w:szCs w:val="20"/>
              </w:rPr>
              <w:t>.</w:t>
            </w:r>
            <w:r w:rsidR="004C0785" w:rsidRPr="004C0785">
              <w:rPr>
                <w:b/>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36416615" w14:textId="4903F5E2"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05F60096" w14:textId="77777777" w:rsidR="00763D70" w:rsidRPr="00675FB7" w:rsidRDefault="00ED4729" w:rsidP="00204036">
            <w:pPr>
              <w:spacing w:after="0" w:line="240" w:lineRule="auto"/>
              <w:jc w:val="center"/>
              <w:rPr>
                <w:b/>
                <w:sz w:val="20"/>
                <w:szCs w:val="20"/>
              </w:rPr>
            </w:pPr>
            <w:r>
              <w:rPr>
                <w:b/>
                <w:sz w:val="20"/>
                <w:szCs w:val="20"/>
              </w:rPr>
              <w:t>7.11</w:t>
            </w:r>
          </w:p>
        </w:tc>
      </w:tr>
      <w:tr w:rsidR="00763D70" w:rsidRPr="00675FB7" w14:paraId="4ABF217A" w14:textId="77777777" w:rsidTr="00DE1BCB">
        <w:tc>
          <w:tcPr>
            <w:tcW w:w="675" w:type="dxa"/>
            <w:tcBorders>
              <w:top w:val="single" w:sz="4" w:space="0" w:color="auto"/>
              <w:left w:val="single" w:sz="4" w:space="0" w:color="auto"/>
              <w:bottom w:val="single" w:sz="4" w:space="0" w:color="auto"/>
              <w:right w:val="single" w:sz="4" w:space="0" w:color="auto"/>
            </w:tcBorders>
          </w:tcPr>
          <w:p w14:paraId="792F92E5" w14:textId="77777777" w:rsidR="00763D70" w:rsidRPr="00675FB7" w:rsidRDefault="00763D70">
            <w:pPr>
              <w:spacing w:after="0" w:line="240" w:lineRule="auto"/>
              <w:rPr>
                <w:b/>
                <w:sz w:val="20"/>
                <w:szCs w:val="20"/>
              </w:rPr>
            </w:pPr>
            <w:r w:rsidRPr="00675FB7">
              <w:rPr>
                <w:b/>
                <w:sz w:val="20"/>
                <w:szCs w:val="20"/>
              </w:rPr>
              <w:t>4.13</w:t>
            </w:r>
          </w:p>
        </w:tc>
        <w:tc>
          <w:tcPr>
            <w:tcW w:w="3011" w:type="dxa"/>
            <w:tcBorders>
              <w:top w:val="single" w:sz="4" w:space="0" w:color="auto"/>
              <w:left w:val="single" w:sz="4" w:space="0" w:color="auto"/>
              <w:bottom w:val="single" w:sz="4" w:space="0" w:color="auto"/>
              <w:right w:val="single" w:sz="4" w:space="0" w:color="auto"/>
            </w:tcBorders>
          </w:tcPr>
          <w:p w14:paraId="31235C12" w14:textId="77777777" w:rsidR="00763D70" w:rsidRPr="0065260E" w:rsidRDefault="00763D70" w:rsidP="00DE1BCB">
            <w:pPr>
              <w:pStyle w:val="Default"/>
              <w:rPr>
                <w:rFonts w:asciiTheme="minorHAnsi" w:hAnsiTheme="minorHAnsi"/>
                <w:b/>
                <w:sz w:val="20"/>
                <w:szCs w:val="20"/>
              </w:rPr>
            </w:pPr>
            <w:r w:rsidRPr="0065260E">
              <w:rPr>
                <w:rFonts w:asciiTheme="minorHAnsi" w:hAnsiTheme="minorHAnsi" w:cstheme="minorBidi"/>
                <w:b/>
                <w:color w:val="auto"/>
                <w:sz w:val="20"/>
                <w:szCs w:val="20"/>
              </w:rPr>
              <w:t xml:space="preserve">Employers and researchers can often benefit if researchers have an input into policy and practice through appropriate representation at staff meetings and on organisation or management committees. </w:t>
            </w:r>
          </w:p>
        </w:tc>
        <w:tc>
          <w:tcPr>
            <w:tcW w:w="8647" w:type="dxa"/>
            <w:tcBorders>
              <w:top w:val="single" w:sz="4" w:space="0" w:color="auto"/>
              <w:left w:val="single" w:sz="4" w:space="0" w:color="auto"/>
              <w:bottom w:val="single" w:sz="4" w:space="0" w:color="auto"/>
              <w:right w:val="single" w:sz="4" w:space="0" w:color="auto"/>
            </w:tcBorders>
          </w:tcPr>
          <w:p w14:paraId="348FE233" w14:textId="77777777" w:rsidR="004C0785" w:rsidRPr="0065260E" w:rsidRDefault="0065260E" w:rsidP="00D815F4">
            <w:pPr>
              <w:spacing w:after="0" w:line="240" w:lineRule="auto"/>
              <w:rPr>
                <w:sz w:val="20"/>
                <w:szCs w:val="20"/>
              </w:rPr>
            </w:pPr>
            <w:r w:rsidRPr="0065260E">
              <w:rPr>
                <w:sz w:val="20"/>
                <w:szCs w:val="20"/>
              </w:rPr>
              <w:t>Currently the College does not have a formalised approach to this and it has been left to individual areas (Schools and Departments, the College secretariat etc.) to consider this question and bring the relevant people into their committee structures without any formal reporting mechanisms or oversight. Whilst we have no evidence that any groups are being systematically excluded in any area, this has been identified as an area in need of review and monitoring through our gap analysis process.</w:t>
            </w:r>
            <w:r w:rsidR="004C0785" w:rsidRPr="0065260E">
              <w:rPr>
                <w:b/>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0EE59932" w14:textId="37FCC262"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1932BE66" w14:textId="77777777" w:rsidR="00763D70" w:rsidRPr="00675FB7" w:rsidRDefault="00ED4729" w:rsidP="00204036">
            <w:pPr>
              <w:spacing w:after="0" w:line="240" w:lineRule="auto"/>
              <w:jc w:val="center"/>
              <w:rPr>
                <w:b/>
                <w:sz w:val="20"/>
                <w:szCs w:val="20"/>
              </w:rPr>
            </w:pPr>
            <w:r>
              <w:rPr>
                <w:b/>
                <w:sz w:val="20"/>
                <w:szCs w:val="20"/>
              </w:rPr>
              <w:t>3.9</w:t>
            </w:r>
          </w:p>
        </w:tc>
      </w:tr>
      <w:tr w:rsidR="00763D70" w:rsidRPr="00675FB7" w14:paraId="14F9A402" w14:textId="77777777" w:rsidTr="00DE1BCB">
        <w:tc>
          <w:tcPr>
            <w:tcW w:w="675" w:type="dxa"/>
            <w:tcBorders>
              <w:top w:val="single" w:sz="4" w:space="0" w:color="auto"/>
              <w:left w:val="single" w:sz="4" w:space="0" w:color="auto"/>
              <w:bottom w:val="single" w:sz="4" w:space="0" w:color="auto"/>
              <w:right w:val="single" w:sz="4" w:space="0" w:color="auto"/>
            </w:tcBorders>
          </w:tcPr>
          <w:p w14:paraId="217417AB" w14:textId="77777777" w:rsidR="00763D70" w:rsidRPr="00675FB7" w:rsidRDefault="00763D70">
            <w:pPr>
              <w:spacing w:after="0" w:line="240" w:lineRule="auto"/>
              <w:rPr>
                <w:b/>
                <w:sz w:val="20"/>
                <w:szCs w:val="20"/>
              </w:rPr>
            </w:pPr>
            <w:r w:rsidRPr="00675FB7">
              <w:rPr>
                <w:b/>
                <w:sz w:val="20"/>
                <w:szCs w:val="20"/>
              </w:rPr>
              <w:t>4.14</w:t>
            </w:r>
          </w:p>
        </w:tc>
        <w:tc>
          <w:tcPr>
            <w:tcW w:w="3011" w:type="dxa"/>
            <w:tcBorders>
              <w:top w:val="single" w:sz="4" w:space="0" w:color="auto"/>
              <w:left w:val="single" w:sz="4" w:space="0" w:color="auto"/>
              <w:bottom w:val="single" w:sz="4" w:space="0" w:color="auto"/>
              <w:right w:val="single" w:sz="4" w:space="0" w:color="auto"/>
            </w:tcBorders>
          </w:tcPr>
          <w:p w14:paraId="7DBCC67F" w14:textId="77777777" w:rsidR="00763D70" w:rsidRPr="00C265EE" w:rsidRDefault="00763D70" w:rsidP="00DE1BCB">
            <w:pPr>
              <w:pStyle w:val="Default"/>
              <w:rPr>
                <w:rFonts w:asciiTheme="minorHAnsi" w:hAnsiTheme="minorHAnsi"/>
                <w:b/>
                <w:sz w:val="20"/>
                <w:szCs w:val="20"/>
              </w:rPr>
            </w:pPr>
            <w:r w:rsidRPr="00C265EE">
              <w:rPr>
                <w:rFonts w:asciiTheme="minorHAnsi" w:hAnsiTheme="minorHAnsi" w:cstheme="minorBidi"/>
                <w:b/>
                <w:color w:val="auto"/>
                <w:sz w:val="20"/>
                <w:szCs w:val="20"/>
              </w:rPr>
              <w:t xml:space="preserve">Mentoring arrangements should be supported by employers as a key mechanism for career development and enhancement </w:t>
            </w:r>
          </w:p>
        </w:tc>
        <w:tc>
          <w:tcPr>
            <w:tcW w:w="8647" w:type="dxa"/>
            <w:tcBorders>
              <w:top w:val="single" w:sz="4" w:space="0" w:color="auto"/>
              <w:left w:val="single" w:sz="4" w:space="0" w:color="auto"/>
              <w:bottom w:val="single" w:sz="4" w:space="0" w:color="auto"/>
              <w:right w:val="single" w:sz="4" w:space="0" w:color="auto"/>
            </w:tcBorders>
          </w:tcPr>
          <w:p w14:paraId="4E17EC00" w14:textId="54907A9E" w:rsidR="004C0785" w:rsidRDefault="004C0785" w:rsidP="004C0785">
            <w:pPr>
              <w:rPr>
                <w:sz w:val="20"/>
                <w:szCs w:val="20"/>
              </w:rPr>
            </w:pPr>
            <w:r>
              <w:rPr>
                <w:sz w:val="20"/>
                <w:szCs w:val="20"/>
              </w:rPr>
              <w:t xml:space="preserve">The College is committed to mentoring for researchers – </w:t>
            </w:r>
            <w:r w:rsidRPr="004C0785">
              <w:rPr>
                <w:b/>
                <w:sz w:val="20"/>
                <w:szCs w:val="20"/>
              </w:rPr>
              <w:t>see 2.3</w:t>
            </w:r>
            <w:r>
              <w:rPr>
                <w:sz w:val="20"/>
                <w:szCs w:val="20"/>
              </w:rPr>
              <w:t xml:space="preserve"> – </w:t>
            </w:r>
            <w:r w:rsidR="00FB5F91">
              <w:rPr>
                <w:sz w:val="20"/>
                <w:szCs w:val="20"/>
              </w:rPr>
              <w:t xml:space="preserve">and there are other institutional career development programmes which are open to researchers – </w:t>
            </w:r>
            <w:r w:rsidR="00FB5F91" w:rsidRPr="00205493">
              <w:rPr>
                <w:b/>
                <w:sz w:val="20"/>
                <w:szCs w:val="20"/>
              </w:rPr>
              <w:t>see 2.6</w:t>
            </w:r>
            <w:r w:rsidR="00FB5F91">
              <w:rPr>
                <w:sz w:val="20"/>
                <w:szCs w:val="20"/>
              </w:rPr>
              <w:t>.</w:t>
            </w:r>
          </w:p>
          <w:p w14:paraId="06C58B34" w14:textId="77777777" w:rsidR="00763D70" w:rsidRPr="00675FB7" w:rsidRDefault="00763D70" w:rsidP="00A9078E">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379FD24" w14:textId="76B9F6ED"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59F13135" w14:textId="77777777" w:rsidR="00763D70" w:rsidRPr="00675FB7" w:rsidRDefault="00ED4729" w:rsidP="00204036">
            <w:pPr>
              <w:spacing w:after="0" w:line="240" w:lineRule="auto"/>
              <w:jc w:val="center"/>
              <w:rPr>
                <w:b/>
                <w:sz w:val="20"/>
                <w:szCs w:val="20"/>
              </w:rPr>
            </w:pPr>
            <w:r>
              <w:rPr>
                <w:b/>
                <w:sz w:val="20"/>
                <w:szCs w:val="20"/>
              </w:rPr>
              <w:t>Table 5 (all actions)</w:t>
            </w:r>
          </w:p>
        </w:tc>
      </w:tr>
      <w:tr w:rsidR="00763D70" w:rsidRPr="00675FB7" w14:paraId="15E693A0" w14:textId="77777777" w:rsidTr="00DE1BCB">
        <w:tc>
          <w:tcPr>
            <w:tcW w:w="675" w:type="dxa"/>
            <w:tcBorders>
              <w:top w:val="single" w:sz="4" w:space="0" w:color="auto"/>
              <w:left w:val="single" w:sz="4" w:space="0" w:color="auto"/>
              <w:bottom w:val="single" w:sz="4" w:space="0" w:color="auto"/>
              <w:right w:val="single" w:sz="4" w:space="0" w:color="auto"/>
            </w:tcBorders>
          </w:tcPr>
          <w:p w14:paraId="4815ADD4" w14:textId="77777777" w:rsidR="00763D70" w:rsidRPr="00675FB7" w:rsidRDefault="00763D70">
            <w:pPr>
              <w:spacing w:after="0" w:line="240" w:lineRule="auto"/>
              <w:rPr>
                <w:b/>
                <w:sz w:val="20"/>
                <w:szCs w:val="20"/>
              </w:rPr>
            </w:pPr>
            <w:r w:rsidRPr="00675FB7">
              <w:rPr>
                <w:b/>
                <w:sz w:val="20"/>
                <w:szCs w:val="20"/>
              </w:rPr>
              <w:t>5.1</w:t>
            </w:r>
          </w:p>
        </w:tc>
        <w:tc>
          <w:tcPr>
            <w:tcW w:w="3011" w:type="dxa"/>
            <w:tcBorders>
              <w:top w:val="single" w:sz="4" w:space="0" w:color="auto"/>
              <w:left w:val="single" w:sz="4" w:space="0" w:color="auto"/>
              <w:bottom w:val="single" w:sz="4" w:space="0" w:color="auto"/>
              <w:right w:val="single" w:sz="4" w:space="0" w:color="auto"/>
            </w:tcBorders>
          </w:tcPr>
          <w:p w14:paraId="02BA7456" w14:textId="77777777" w:rsidR="00763D70" w:rsidRPr="0065260E" w:rsidRDefault="00763D70" w:rsidP="00DE1BCB">
            <w:pPr>
              <w:pStyle w:val="Default"/>
              <w:rPr>
                <w:rFonts w:asciiTheme="minorHAnsi" w:hAnsiTheme="minorHAnsi" w:cstheme="minorBidi"/>
                <w:b/>
                <w:color w:val="auto"/>
                <w:sz w:val="20"/>
                <w:szCs w:val="20"/>
              </w:rPr>
            </w:pPr>
            <w:r w:rsidRPr="0065260E">
              <w:rPr>
                <w:rFonts w:asciiTheme="minorHAnsi" w:hAnsiTheme="minorHAnsi" w:cstheme="minorBidi"/>
                <w:b/>
                <w:color w:val="auto"/>
                <w:sz w:val="20"/>
                <w:szCs w:val="20"/>
              </w:rPr>
              <w:t xml:space="preserve">Researchers are employed to advance knowledge and should </w:t>
            </w:r>
            <w:r w:rsidRPr="0065260E">
              <w:rPr>
                <w:rFonts w:asciiTheme="minorHAnsi" w:hAnsiTheme="minorHAnsi" w:cstheme="minorBidi"/>
                <w:b/>
                <w:color w:val="auto"/>
                <w:sz w:val="20"/>
                <w:szCs w:val="20"/>
              </w:rPr>
              <w:lastRenderedPageBreak/>
              <w:t xml:space="preserve">exercise and develop increased capacity for independent, honest and critical thought throughout their careers </w:t>
            </w:r>
          </w:p>
        </w:tc>
        <w:tc>
          <w:tcPr>
            <w:tcW w:w="8647" w:type="dxa"/>
            <w:tcBorders>
              <w:top w:val="single" w:sz="4" w:space="0" w:color="auto"/>
              <w:left w:val="single" w:sz="4" w:space="0" w:color="auto"/>
              <w:bottom w:val="single" w:sz="4" w:space="0" w:color="auto"/>
              <w:right w:val="single" w:sz="4" w:space="0" w:color="auto"/>
            </w:tcBorders>
          </w:tcPr>
          <w:p w14:paraId="460DC44F" w14:textId="77777777" w:rsidR="00D471DE" w:rsidRPr="0065260E" w:rsidRDefault="00D471DE" w:rsidP="00D471DE">
            <w:pPr>
              <w:spacing w:after="0" w:line="240" w:lineRule="auto"/>
              <w:rPr>
                <w:sz w:val="20"/>
                <w:szCs w:val="20"/>
              </w:rPr>
            </w:pPr>
            <w:r w:rsidRPr="0065260E">
              <w:rPr>
                <w:rFonts w:ascii="Calibri" w:hAnsi="Calibri"/>
                <w:sz w:val="20"/>
                <w:szCs w:val="20"/>
              </w:rPr>
              <w:lastRenderedPageBreak/>
              <w:t xml:space="preserve">Birkbeck uses generic academic role profiles and generic research grade role profiles which articulate the capabilities that researchers should develop at each career stage – </w:t>
            </w:r>
            <w:r w:rsidRPr="0065260E">
              <w:rPr>
                <w:rFonts w:ascii="Calibri" w:hAnsi="Calibri"/>
                <w:b/>
                <w:sz w:val="20"/>
                <w:szCs w:val="20"/>
              </w:rPr>
              <w:t>see 1.2</w:t>
            </w:r>
            <w:r w:rsidRPr="0065260E">
              <w:rPr>
                <w:rFonts w:ascii="Calibri" w:hAnsi="Calibri"/>
                <w:sz w:val="20"/>
                <w:szCs w:val="20"/>
              </w:rPr>
              <w:t>.</w:t>
            </w:r>
          </w:p>
          <w:p w14:paraId="1930E5F8" w14:textId="77777777" w:rsidR="00D471DE" w:rsidRPr="0065260E" w:rsidRDefault="00D471DE" w:rsidP="00D815F4">
            <w:pPr>
              <w:spacing w:after="0" w:line="240" w:lineRule="auto"/>
            </w:pPr>
          </w:p>
          <w:p w14:paraId="03F3085B" w14:textId="4852A0FB" w:rsidR="0065260E" w:rsidRPr="0065260E" w:rsidRDefault="0065260E" w:rsidP="00007123">
            <w:pPr>
              <w:spacing w:after="0" w:line="240" w:lineRule="auto"/>
              <w:rPr>
                <w:sz w:val="20"/>
                <w:szCs w:val="20"/>
              </w:rPr>
            </w:pPr>
            <w:r w:rsidRPr="0065260E">
              <w:rPr>
                <w:sz w:val="20"/>
                <w:szCs w:val="20"/>
              </w:rPr>
              <w:t xml:space="preserve">This </w:t>
            </w:r>
            <w:r w:rsidR="001A723E">
              <w:rPr>
                <w:sz w:val="20"/>
                <w:szCs w:val="20"/>
              </w:rPr>
              <w:t xml:space="preserve">is formally articulated in our </w:t>
            </w:r>
            <w:hyperlink r:id="rId48" w:history="1">
              <w:r w:rsidR="001A723E" w:rsidRPr="0060108B">
                <w:rPr>
                  <w:rStyle w:val="Hyperlink"/>
                  <w:sz w:val="20"/>
                  <w:szCs w:val="20"/>
                </w:rPr>
                <w:t>Research S</w:t>
              </w:r>
              <w:r w:rsidRPr="0060108B">
                <w:rPr>
                  <w:rStyle w:val="Hyperlink"/>
                  <w:sz w:val="20"/>
                  <w:szCs w:val="20"/>
                </w:rPr>
                <w:t>trategy</w:t>
              </w:r>
            </w:hyperlink>
            <w:r w:rsidRPr="0065260E">
              <w:rPr>
                <w:sz w:val="20"/>
                <w:szCs w:val="20"/>
              </w:rPr>
              <w:t>, especially in the sections entitled “</w:t>
            </w:r>
            <w:r w:rsidRPr="0065260E">
              <w:rPr>
                <w:bCs/>
                <w:sz w:val="20"/>
                <w:szCs w:val="20"/>
              </w:rPr>
              <w:t>Good research is critical research, Good research is ethical research, and Good research takes</w:t>
            </w:r>
            <w:r w:rsidR="0060108B">
              <w:rPr>
                <w:bCs/>
                <w:sz w:val="20"/>
                <w:szCs w:val="20"/>
              </w:rPr>
              <w:t xml:space="preserve"> time and sustained attention”</w:t>
            </w:r>
            <w:r w:rsidRPr="0065260E">
              <w:rPr>
                <w:bCs/>
                <w:sz w:val="20"/>
                <w:szCs w:val="20"/>
              </w:rPr>
              <w:t>.</w:t>
            </w:r>
            <w:r w:rsidRPr="0065260E">
              <w:rPr>
                <w:b/>
                <w:bCs/>
              </w:rPr>
              <w:t xml:space="preserve"> </w:t>
            </w:r>
            <w:r w:rsidRPr="0065260E">
              <w:rPr>
                <w:sz w:val="20"/>
                <w:szCs w:val="20"/>
              </w:rPr>
              <w:t xml:space="preserve">All our researchers are expected to comply with our </w:t>
            </w:r>
            <w:hyperlink r:id="rId49" w:history="1">
              <w:r w:rsidR="00E76FE5" w:rsidRPr="00E76FE5">
                <w:rPr>
                  <w:rStyle w:val="Hyperlink"/>
                  <w:sz w:val="20"/>
                  <w:szCs w:val="20"/>
                </w:rPr>
                <w:t>Research Integrity Code of Practice</w:t>
              </w:r>
            </w:hyperlink>
            <w:r w:rsidRPr="0065260E">
              <w:rPr>
                <w:sz w:val="20"/>
                <w:szCs w:val="20"/>
              </w:rPr>
              <w:t>, which is formally reviewed every two years to ensure it remains current</w:t>
            </w:r>
            <w:r w:rsidR="00E76FE5">
              <w:rPr>
                <w:sz w:val="20"/>
                <w:szCs w:val="20"/>
              </w:rPr>
              <w:t>.</w:t>
            </w:r>
            <w:r w:rsidRPr="0065260E">
              <w:t xml:space="preserve"> </w:t>
            </w:r>
          </w:p>
        </w:tc>
        <w:tc>
          <w:tcPr>
            <w:tcW w:w="1134" w:type="dxa"/>
            <w:tcBorders>
              <w:top w:val="single" w:sz="4" w:space="0" w:color="auto"/>
              <w:left w:val="single" w:sz="4" w:space="0" w:color="auto"/>
              <w:bottom w:val="single" w:sz="4" w:space="0" w:color="auto"/>
              <w:right w:val="single" w:sz="4" w:space="0" w:color="auto"/>
            </w:tcBorders>
          </w:tcPr>
          <w:p w14:paraId="1D943373" w14:textId="5742CD52" w:rsidR="00763D70" w:rsidRPr="00675FB7" w:rsidRDefault="00D7319B" w:rsidP="00111E18">
            <w:pPr>
              <w:spacing w:after="0" w:line="240" w:lineRule="auto"/>
              <w:jc w:val="center"/>
              <w:rPr>
                <w:b/>
                <w:sz w:val="20"/>
                <w:szCs w:val="20"/>
              </w:rPr>
            </w:pPr>
            <w:r>
              <w:rPr>
                <w:b/>
                <w:sz w:val="20"/>
                <w:szCs w:val="20"/>
              </w:rPr>
              <w:lastRenderedPageBreak/>
              <w:t>Ongoing</w:t>
            </w:r>
          </w:p>
        </w:tc>
        <w:tc>
          <w:tcPr>
            <w:tcW w:w="1559" w:type="dxa"/>
            <w:tcBorders>
              <w:top w:val="single" w:sz="4" w:space="0" w:color="auto"/>
              <w:left w:val="single" w:sz="4" w:space="0" w:color="auto"/>
              <w:bottom w:val="single" w:sz="4" w:space="0" w:color="auto"/>
              <w:right w:val="single" w:sz="4" w:space="0" w:color="auto"/>
            </w:tcBorders>
          </w:tcPr>
          <w:p w14:paraId="59867295" w14:textId="77777777" w:rsidR="00763D70" w:rsidRPr="00675FB7" w:rsidRDefault="00ED4729">
            <w:pPr>
              <w:spacing w:after="0" w:line="240" w:lineRule="auto"/>
              <w:jc w:val="center"/>
              <w:rPr>
                <w:b/>
                <w:sz w:val="20"/>
                <w:szCs w:val="20"/>
              </w:rPr>
            </w:pPr>
            <w:r>
              <w:rPr>
                <w:b/>
                <w:sz w:val="20"/>
                <w:szCs w:val="20"/>
              </w:rPr>
              <w:t>Table 3 (all actions)</w:t>
            </w:r>
          </w:p>
        </w:tc>
      </w:tr>
      <w:tr w:rsidR="00763D70" w:rsidRPr="00675FB7" w14:paraId="1FE7FF6B" w14:textId="77777777" w:rsidTr="00DE1BCB">
        <w:tc>
          <w:tcPr>
            <w:tcW w:w="675" w:type="dxa"/>
            <w:tcBorders>
              <w:top w:val="single" w:sz="4" w:space="0" w:color="auto"/>
              <w:left w:val="single" w:sz="4" w:space="0" w:color="auto"/>
              <w:bottom w:val="single" w:sz="4" w:space="0" w:color="auto"/>
              <w:right w:val="single" w:sz="4" w:space="0" w:color="auto"/>
            </w:tcBorders>
          </w:tcPr>
          <w:p w14:paraId="49BA1E44" w14:textId="77777777" w:rsidR="00763D70" w:rsidRPr="00675FB7" w:rsidRDefault="00763D70">
            <w:pPr>
              <w:spacing w:after="0" w:line="240" w:lineRule="auto"/>
              <w:rPr>
                <w:b/>
                <w:sz w:val="20"/>
                <w:szCs w:val="20"/>
              </w:rPr>
            </w:pPr>
            <w:r w:rsidRPr="00675FB7">
              <w:rPr>
                <w:b/>
                <w:sz w:val="20"/>
                <w:szCs w:val="20"/>
              </w:rPr>
              <w:t>5.2</w:t>
            </w:r>
          </w:p>
        </w:tc>
        <w:tc>
          <w:tcPr>
            <w:tcW w:w="3011" w:type="dxa"/>
            <w:tcBorders>
              <w:top w:val="single" w:sz="4" w:space="0" w:color="auto"/>
              <w:left w:val="single" w:sz="4" w:space="0" w:color="auto"/>
              <w:bottom w:val="single" w:sz="4" w:space="0" w:color="auto"/>
              <w:right w:val="single" w:sz="4" w:space="0" w:color="auto"/>
            </w:tcBorders>
          </w:tcPr>
          <w:p w14:paraId="0427F8F0" w14:textId="77777777" w:rsidR="00763D70" w:rsidRPr="0065260E" w:rsidRDefault="00763D70" w:rsidP="00DE1BCB">
            <w:pPr>
              <w:pStyle w:val="Default"/>
              <w:rPr>
                <w:rFonts w:asciiTheme="minorHAnsi" w:hAnsiTheme="minorHAnsi"/>
                <w:b/>
                <w:sz w:val="20"/>
                <w:szCs w:val="20"/>
              </w:rPr>
            </w:pPr>
            <w:r w:rsidRPr="0065260E">
              <w:rPr>
                <w:rFonts w:asciiTheme="minorHAnsi" w:hAnsiTheme="minorHAnsi" w:cstheme="minorBidi"/>
                <w:b/>
                <w:color w:val="auto"/>
                <w:sz w:val="20"/>
                <w:szCs w:val="20"/>
              </w:rPr>
              <w:t xml:space="preserve">Researchers should develop their ability to transfer and exploit knowledge where appropriate and facilitate its use in policy making and the commercialisation of research for the benefit of their employing organisation, as well as the wider society and economy as a whole. </w:t>
            </w:r>
          </w:p>
        </w:tc>
        <w:tc>
          <w:tcPr>
            <w:tcW w:w="8647" w:type="dxa"/>
            <w:tcBorders>
              <w:top w:val="single" w:sz="4" w:space="0" w:color="auto"/>
              <w:left w:val="single" w:sz="4" w:space="0" w:color="auto"/>
              <w:bottom w:val="single" w:sz="4" w:space="0" w:color="auto"/>
              <w:right w:val="single" w:sz="4" w:space="0" w:color="auto"/>
            </w:tcBorders>
          </w:tcPr>
          <w:p w14:paraId="0C85C7B0" w14:textId="77777777" w:rsidR="0065260E" w:rsidRPr="0065260E" w:rsidRDefault="0065260E" w:rsidP="0065260E">
            <w:pPr>
              <w:spacing w:after="0" w:line="240" w:lineRule="auto"/>
              <w:rPr>
                <w:sz w:val="20"/>
                <w:szCs w:val="20"/>
              </w:rPr>
            </w:pPr>
            <w:r w:rsidRPr="0065260E">
              <w:rPr>
                <w:sz w:val="20"/>
                <w:szCs w:val="20"/>
              </w:rPr>
              <w:t xml:space="preserve">This </w:t>
            </w:r>
            <w:r w:rsidR="001A723E">
              <w:rPr>
                <w:sz w:val="20"/>
                <w:szCs w:val="20"/>
              </w:rPr>
              <w:t xml:space="preserve">is formally articulated in our </w:t>
            </w:r>
            <w:hyperlink r:id="rId50" w:history="1">
              <w:r w:rsidR="001A723E" w:rsidRPr="0060108B">
                <w:rPr>
                  <w:rStyle w:val="Hyperlink"/>
                  <w:sz w:val="20"/>
                  <w:szCs w:val="20"/>
                </w:rPr>
                <w:t>R</w:t>
              </w:r>
              <w:r w:rsidRPr="0060108B">
                <w:rPr>
                  <w:rStyle w:val="Hyperlink"/>
                  <w:sz w:val="20"/>
                  <w:szCs w:val="20"/>
                </w:rPr>
                <w:t xml:space="preserve">esearch </w:t>
              </w:r>
              <w:r w:rsidR="001A723E" w:rsidRPr="0060108B">
                <w:rPr>
                  <w:rStyle w:val="Hyperlink"/>
                  <w:sz w:val="20"/>
                  <w:szCs w:val="20"/>
                </w:rPr>
                <w:t>S</w:t>
              </w:r>
              <w:r w:rsidRPr="0060108B">
                <w:rPr>
                  <w:rStyle w:val="Hyperlink"/>
                  <w:sz w:val="20"/>
                  <w:szCs w:val="20"/>
                </w:rPr>
                <w:t>trategy</w:t>
              </w:r>
            </w:hyperlink>
            <w:r w:rsidRPr="0065260E">
              <w:rPr>
                <w:sz w:val="20"/>
                <w:szCs w:val="20"/>
              </w:rPr>
              <w:t>, especially in the sectio</w:t>
            </w:r>
            <w:r w:rsidR="0060108B">
              <w:rPr>
                <w:sz w:val="20"/>
                <w:szCs w:val="20"/>
              </w:rPr>
              <w:t>ns entitled “Research Matters”</w:t>
            </w:r>
            <w:r w:rsidRPr="0065260E">
              <w:rPr>
                <w:sz w:val="20"/>
                <w:szCs w:val="20"/>
              </w:rPr>
              <w:t xml:space="preserve">. Each School has an impact officer to support researchers with maximising the wider benefit from their research, the College employs a Public Engagement Officer to support researcher to engage outside academia and there is a team in our Development and Alumni Office who focus on building links between our research and businesses. </w:t>
            </w:r>
          </w:p>
          <w:p w14:paraId="034A5CC5" w14:textId="77777777" w:rsidR="00D471DE" w:rsidRPr="0065260E" w:rsidRDefault="00D471DE" w:rsidP="00A9078E">
            <w:pPr>
              <w:spacing w:after="0" w:line="240" w:lineRule="auto"/>
              <w:rPr>
                <w:sz w:val="20"/>
                <w:szCs w:val="20"/>
              </w:rPr>
            </w:pPr>
          </w:p>
          <w:p w14:paraId="56D59D06" w14:textId="77777777" w:rsidR="00763D70" w:rsidRPr="0065260E" w:rsidRDefault="00763D70" w:rsidP="0065260E">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BF5D682" w14:textId="0FE0F560"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01331637" w14:textId="77777777" w:rsidR="00763D70" w:rsidRPr="00675FB7" w:rsidRDefault="00ED4729" w:rsidP="00204036">
            <w:pPr>
              <w:spacing w:after="0" w:line="240" w:lineRule="auto"/>
              <w:jc w:val="center"/>
              <w:rPr>
                <w:b/>
                <w:sz w:val="20"/>
                <w:szCs w:val="20"/>
              </w:rPr>
            </w:pPr>
            <w:r w:rsidRPr="008224B5">
              <w:rPr>
                <w:b/>
                <w:sz w:val="20"/>
                <w:szCs w:val="20"/>
              </w:rPr>
              <w:t>3.11</w:t>
            </w:r>
          </w:p>
        </w:tc>
      </w:tr>
      <w:tr w:rsidR="00763D70" w:rsidRPr="00675FB7" w14:paraId="78A9B3A7" w14:textId="77777777" w:rsidTr="00DE1BCB">
        <w:tc>
          <w:tcPr>
            <w:tcW w:w="675" w:type="dxa"/>
            <w:tcBorders>
              <w:top w:val="single" w:sz="4" w:space="0" w:color="auto"/>
              <w:left w:val="single" w:sz="4" w:space="0" w:color="auto"/>
              <w:bottom w:val="single" w:sz="4" w:space="0" w:color="auto"/>
              <w:right w:val="single" w:sz="4" w:space="0" w:color="auto"/>
            </w:tcBorders>
          </w:tcPr>
          <w:p w14:paraId="223E71A2" w14:textId="77777777" w:rsidR="00763D70" w:rsidRPr="00675FB7" w:rsidRDefault="00763D70">
            <w:pPr>
              <w:spacing w:after="0" w:line="240" w:lineRule="auto"/>
              <w:rPr>
                <w:b/>
                <w:sz w:val="20"/>
                <w:szCs w:val="20"/>
              </w:rPr>
            </w:pPr>
            <w:r w:rsidRPr="00675FB7">
              <w:rPr>
                <w:b/>
                <w:sz w:val="20"/>
                <w:szCs w:val="20"/>
              </w:rPr>
              <w:t>5.3</w:t>
            </w:r>
          </w:p>
        </w:tc>
        <w:tc>
          <w:tcPr>
            <w:tcW w:w="3011" w:type="dxa"/>
            <w:tcBorders>
              <w:top w:val="single" w:sz="4" w:space="0" w:color="auto"/>
              <w:left w:val="single" w:sz="4" w:space="0" w:color="auto"/>
              <w:bottom w:val="single" w:sz="4" w:space="0" w:color="auto"/>
              <w:right w:val="single" w:sz="4" w:space="0" w:color="auto"/>
            </w:tcBorders>
          </w:tcPr>
          <w:p w14:paraId="509A16F3" w14:textId="77777777" w:rsidR="00763D70" w:rsidRPr="0065260E" w:rsidRDefault="00763D70" w:rsidP="00DE1BCB">
            <w:pPr>
              <w:pStyle w:val="Default"/>
              <w:rPr>
                <w:rFonts w:asciiTheme="minorHAnsi" w:hAnsiTheme="minorHAnsi"/>
                <w:b/>
                <w:sz w:val="20"/>
                <w:szCs w:val="20"/>
              </w:rPr>
            </w:pPr>
            <w:r w:rsidRPr="0065260E">
              <w:rPr>
                <w:rFonts w:asciiTheme="minorHAnsi" w:hAnsiTheme="minorHAnsi" w:cstheme="minorBidi"/>
                <w:b/>
                <w:color w:val="auto"/>
                <w:sz w:val="20"/>
                <w:szCs w:val="20"/>
              </w:rPr>
              <w:t xml:space="preserve">Researchers should recognise their responsibility to conduct and disseminate research results in an honest and ethical manner and to contribute to the wider body of knowledge. </w:t>
            </w:r>
          </w:p>
        </w:tc>
        <w:tc>
          <w:tcPr>
            <w:tcW w:w="8647" w:type="dxa"/>
            <w:tcBorders>
              <w:top w:val="single" w:sz="4" w:space="0" w:color="auto"/>
              <w:left w:val="single" w:sz="4" w:space="0" w:color="auto"/>
              <w:bottom w:val="single" w:sz="4" w:space="0" w:color="auto"/>
              <w:right w:val="single" w:sz="4" w:space="0" w:color="auto"/>
            </w:tcBorders>
          </w:tcPr>
          <w:p w14:paraId="426F4839" w14:textId="660C9894" w:rsidR="00763D70" w:rsidRPr="0065260E" w:rsidRDefault="0065260E" w:rsidP="00E76FE5">
            <w:pPr>
              <w:spacing w:after="0" w:line="240" w:lineRule="auto"/>
              <w:rPr>
                <w:sz w:val="20"/>
                <w:szCs w:val="20"/>
              </w:rPr>
            </w:pPr>
            <w:r w:rsidRPr="0065260E">
              <w:rPr>
                <w:sz w:val="20"/>
                <w:szCs w:val="20"/>
              </w:rPr>
              <w:t>All information</w:t>
            </w:r>
            <w:r w:rsidR="001A723E">
              <w:rPr>
                <w:sz w:val="20"/>
                <w:szCs w:val="20"/>
              </w:rPr>
              <w:t xml:space="preserve"> regarding</w:t>
            </w:r>
            <w:r w:rsidRPr="0065260E">
              <w:rPr>
                <w:sz w:val="20"/>
                <w:szCs w:val="20"/>
              </w:rPr>
              <w:t xml:space="preserve"> our relevant policies and procedures about the conduct of research can be accessed </w:t>
            </w:r>
            <w:r w:rsidR="00E76FE5">
              <w:rPr>
                <w:sz w:val="20"/>
                <w:szCs w:val="20"/>
              </w:rPr>
              <w:t xml:space="preserve">on our </w:t>
            </w:r>
            <w:hyperlink r:id="rId51" w:history="1">
              <w:r w:rsidR="00E76FE5" w:rsidRPr="00E76FE5">
                <w:rPr>
                  <w:rStyle w:val="Hyperlink"/>
                  <w:sz w:val="20"/>
                  <w:szCs w:val="20"/>
                </w:rPr>
                <w:t>Research integrity</w:t>
              </w:r>
            </w:hyperlink>
            <w:r w:rsidR="00E76FE5">
              <w:rPr>
                <w:sz w:val="20"/>
                <w:szCs w:val="20"/>
              </w:rPr>
              <w:t xml:space="preserve"> pages</w:t>
            </w:r>
            <w:r w:rsidRPr="0065260E">
              <w:rPr>
                <w:sz w:val="20"/>
                <w:szCs w:val="20"/>
              </w:rPr>
              <w:t xml:space="preserve">. The </w:t>
            </w:r>
            <w:hyperlink r:id="rId52" w:history="1">
              <w:r w:rsidRPr="00E76FE5">
                <w:rPr>
                  <w:rStyle w:val="Hyperlink"/>
                  <w:sz w:val="20"/>
                  <w:szCs w:val="20"/>
                </w:rPr>
                <w:t>Research Integrity Code of Practice</w:t>
              </w:r>
            </w:hyperlink>
            <w:r w:rsidRPr="0065260E">
              <w:rPr>
                <w:sz w:val="20"/>
                <w:szCs w:val="20"/>
              </w:rPr>
              <w:t xml:space="preserve"> is our core research governance document and all our other policies flow from that</w:t>
            </w:r>
            <w:r w:rsidR="00E76FE5">
              <w:rPr>
                <w:sz w:val="20"/>
                <w:szCs w:val="20"/>
              </w:rPr>
              <w:t>.</w:t>
            </w:r>
            <w:r w:rsidRPr="0065260E">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42329011" w14:textId="44322A62"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28CDC274" w14:textId="77777777" w:rsidR="00763D70" w:rsidRPr="00675FB7" w:rsidRDefault="00ED4729" w:rsidP="00204036">
            <w:pPr>
              <w:spacing w:after="0" w:line="240" w:lineRule="auto"/>
              <w:jc w:val="center"/>
              <w:rPr>
                <w:b/>
                <w:sz w:val="20"/>
                <w:szCs w:val="20"/>
              </w:rPr>
            </w:pPr>
            <w:r>
              <w:rPr>
                <w:b/>
                <w:sz w:val="20"/>
                <w:szCs w:val="20"/>
              </w:rPr>
              <w:t>3.3, 4.1</w:t>
            </w:r>
          </w:p>
        </w:tc>
      </w:tr>
      <w:tr w:rsidR="00763D70" w:rsidRPr="00675FB7" w14:paraId="0104E24A" w14:textId="77777777" w:rsidTr="00DE1BCB">
        <w:tc>
          <w:tcPr>
            <w:tcW w:w="675" w:type="dxa"/>
            <w:tcBorders>
              <w:top w:val="single" w:sz="4" w:space="0" w:color="auto"/>
              <w:left w:val="single" w:sz="4" w:space="0" w:color="auto"/>
              <w:bottom w:val="single" w:sz="4" w:space="0" w:color="auto"/>
              <w:right w:val="single" w:sz="4" w:space="0" w:color="auto"/>
            </w:tcBorders>
          </w:tcPr>
          <w:p w14:paraId="215E13DE" w14:textId="77777777" w:rsidR="00763D70" w:rsidRPr="00675FB7" w:rsidRDefault="00763D70">
            <w:pPr>
              <w:spacing w:after="0" w:line="240" w:lineRule="auto"/>
              <w:rPr>
                <w:b/>
                <w:sz w:val="20"/>
                <w:szCs w:val="20"/>
              </w:rPr>
            </w:pPr>
            <w:r w:rsidRPr="00880159">
              <w:rPr>
                <w:b/>
                <w:sz w:val="20"/>
                <w:szCs w:val="20"/>
              </w:rPr>
              <w:t>5.4</w:t>
            </w:r>
          </w:p>
        </w:tc>
        <w:tc>
          <w:tcPr>
            <w:tcW w:w="3011" w:type="dxa"/>
            <w:tcBorders>
              <w:top w:val="single" w:sz="4" w:space="0" w:color="auto"/>
              <w:left w:val="single" w:sz="4" w:space="0" w:color="auto"/>
              <w:bottom w:val="single" w:sz="4" w:space="0" w:color="auto"/>
              <w:right w:val="single" w:sz="4" w:space="0" w:color="auto"/>
            </w:tcBorders>
          </w:tcPr>
          <w:p w14:paraId="312CEB6A" w14:textId="77777777" w:rsidR="00763D70" w:rsidRPr="0065260E" w:rsidRDefault="00763D70" w:rsidP="00DE1BCB">
            <w:pPr>
              <w:pStyle w:val="Default"/>
              <w:rPr>
                <w:rFonts w:asciiTheme="minorHAnsi" w:hAnsiTheme="minorHAnsi"/>
                <w:b/>
                <w:sz w:val="20"/>
                <w:szCs w:val="20"/>
              </w:rPr>
            </w:pPr>
            <w:r w:rsidRPr="0065260E">
              <w:rPr>
                <w:rFonts w:asciiTheme="minorHAnsi" w:hAnsiTheme="minorHAnsi" w:cstheme="minorBidi"/>
                <w:b/>
                <w:color w:val="auto"/>
                <w:sz w:val="20"/>
                <w:szCs w:val="20"/>
              </w:rPr>
              <w:t>Researchers should also be aware that the skills and achievements required to move on from a research position may not be the same as the skills and achievements which they displayed to reach that position.</w:t>
            </w:r>
          </w:p>
        </w:tc>
        <w:tc>
          <w:tcPr>
            <w:tcW w:w="8647" w:type="dxa"/>
            <w:tcBorders>
              <w:top w:val="single" w:sz="4" w:space="0" w:color="auto"/>
              <w:left w:val="single" w:sz="4" w:space="0" w:color="auto"/>
              <w:bottom w:val="single" w:sz="4" w:space="0" w:color="auto"/>
              <w:right w:val="single" w:sz="4" w:space="0" w:color="auto"/>
            </w:tcBorders>
          </w:tcPr>
          <w:p w14:paraId="23500B17" w14:textId="45BCDD22" w:rsidR="006001CE" w:rsidRPr="00075789" w:rsidRDefault="002A4564" w:rsidP="006001CE">
            <w:pPr>
              <w:spacing w:after="0" w:line="240" w:lineRule="auto"/>
              <w:rPr>
                <w:sz w:val="20"/>
                <w:szCs w:val="20"/>
              </w:rPr>
            </w:pPr>
            <w:r w:rsidRPr="00075789">
              <w:rPr>
                <w:sz w:val="20"/>
                <w:szCs w:val="20"/>
              </w:rPr>
              <w:t xml:space="preserve">The College’s programme of training and development </w:t>
            </w:r>
            <w:r>
              <w:rPr>
                <w:b/>
                <w:sz w:val="20"/>
                <w:szCs w:val="20"/>
              </w:rPr>
              <w:t>(see</w:t>
            </w:r>
            <w:r w:rsidRPr="0065260E">
              <w:rPr>
                <w:b/>
                <w:sz w:val="20"/>
                <w:szCs w:val="20"/>
              </w:rPr>
              <w:t xml:space="preserve"> </w:t>
            </w:r>
            <w:r>
              <w:rPr>
                <w:b/>
                <w:sz w:val="20"/>
                <w:szCs w:val="20"/>
              </w:rPr>
              <w:t xml:space="preserve">1.4, </w:t>
            </w:r>
            <w:r w:rsidRPr="0065260E">
              <w:rPr>
                <w:b/>
                <w:sz w:val="20"/>
                <w:szCs w:val="20"/>
              </w:rPr>
              <w:t>2.3</w:t>
            </w:r>
            <w:r>
              <w:rPr>
                <w:b/>
                <w:sz w:val="20"/>
                <w:szCs w:val="20"/>
              </w:rPr>
              <w:t xml:space="preserve">, </w:t>
            </w:r>
            <w:r w:rsidR="00880159" w:rsidRPr="00075789">
              <w:rPr>
                <w:b/>
                <w:sz w:val="20"/>
                <w:szCs w:val="20"/>
              </w:rPr>
              <w:t>3.1</w:t>
            </w:r>
            <w:r w:rsidR="00880159">
              <w:rPr>
                <w:b/>
                <w:sz w:val="20"/>
                <w:szCs w:val="20"/>
              </w:rPr>
              <w:t>-3.9, 4.10, 4.11</w:t>
            </w:r>
            <w:r w:rsidRPr="00075789">
              <w:rPr>
                <w:b/>
                <w:sz w:val="20"/>
                <w:szCs w:val="20"/>
              </w:rPr>
              <w:t>)</w:t>
            </w:r>
            <w:r>
              <w:rPr>
                <w:b/>
                <w:sz w:val="20"/>
                <w:szCs w:val="20"/>
              </w:rPr>
              <w:t xml:space="preserve"> </w:t>
            </w:r>
            <w:r w:rsidRPr="001F74D3">
              <w:rPr>
                <w:sz w:val="20"/>
                <w:szCs w:val="20"/>
              </w:rPr>
              <w:t xml:space="preserve">is available to all staff.  </w:t>
            </w:r>
            <w:r w:rsidR="006001CE" w:rsidRPr="001F74D3">
              <w:rPr>
                <w:sz w:val="20"/>
                <w:szCs w:val="20"/>
              </w:rPr>
              <w:t xml:space="preserve">Where appropriate, individual coaching and management support and development </w:t>
            </w:r>
            <w:r w:rsidR="006001CE" w:rsidRPr="00075789">
              <w:rPr>
                <w:sz w:val="20"/>
                <w:szCs w:val="20"/>
              </w:rPr>
              <w:t xml:space="preserve">provide researchers with opportunities to develop their career in different ways.  </w:t>
            </w:r>
          </w:p>
          <w:p w14:paraId="50C63311" w14:textId="77777777" w:rsidR="006001CE" w:rsidRPr="0065260E" w:rsidRDefault="006001CE" w:rsidP="00D37304">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A1F87A" w14:textId="5390C884"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06C65058" w14:textId="77777777" w:rsidR="00763D70" w:rsidRPr="00675FB7" w:rsidRDefault="00ED4729" w:rsidP="00204036">
            <w:pPr>
              <w:spacing w:after="0" w:line="240" w:lineRule="auto"/>
              <w:jc w:val="center"/>
              <w:rPr>
                <w:b/>
                <w:sz w:val="20"/>
                <w:szCs w:val="20"/>
              </w:rPr>
            </w:pPr>
            <w:r w:rsidRPr="008224B5">
              <w:rPr>
                <w:b/>
                <w:sz w:val="20"/>
                <w:szCs w:val="20"/>
              </w:rPr>
              <w:t>Table 3 (all actions)</w:t>
            </w:r>
          </w:p>
        </w:tc>
      </w:tr>
      <w:tr w:rsidR="00763D70" w:rsidRPr="00675FB7" w14:paraId="2A70D46A" w14:textId="77777777" w:rsidTr="00DE1BCB">
        <w:tc>
          <w:tcPr>
            <w:tcW w:w="675" w:type="dxa"/>
            <w:tcBorders>
              <w:top w:val="single" w:sz="4" w:space="0" w:color="auto"/>
              <w:left w:val="single" w:sz="4" w:space="0" w:color="auto"/>
              <w:bottom w:val="single" w:sz="4" w:space="0" w:color="auto"/>
              <w:right w:val="single" w:sz="4" w:space="0" w:color="auto"/>
            </w:tcBorders>
          </w:tcPr>
          <w:p w14:paraId="3369EBB4" w14:textId="77777777" w:rsidR="00763D70" w:rsidRPr="00675FB7" w:rsidRDefault="00763D70">
            <w:pPr>
              <w:spacing w:after="0" w:line="240" w:lineRule="auto"/>
              <w:rPr>
                <w:b/>
                <w:sz w:val="20"/>
                <w:szCs w:val="20"/>
              </w:rPr>
            </w:pPr>
            <w:r w:rsidRPr="00675FB7">
              <w:rPr>
                <w:b/>
                <w:sz w:val="20"/>
                <w:szCs w:val="20"/>
              </w:rPr>
              <w:t>5.5</w:t>
            </w:r>
          </w:p>
        </w:tc>
        <w:tc>
          <w:tcPr>
            <w:tcW w:w="3011" w:type="dxa"/>
            <w:tcBorders>
              <w:top w:val="single" w:sz="4" w:space="0" w:color="auto"/>
              <w:left w:val="single" w:sz="4" w:space="0" w:color="auto"/>
              <w:bottom w:val="single" w:sz="4" w:space="0" w:color="auto"/>
              <w:right w:val="single" w:sz="4" w:space="0" w:color="auto"/>
            </w:tcBorders>
          </w:tcPr>
          <w:p w14:paraId="0184226D" w14:textId="77777777" w:rsidR="00E26E90" w:rsidRPr="0065260E" w:rsidRDefault="00763D70" w:rsidP="00DE1BCB">
            <w:pPr>
              <w:pStyle w:val="Default"/>
              <w:rPr>
                <w:rFonts w:asciiTheme="minorHAnsi" w:hAnsiTheme="minorHAnsi" w:cstheme="minorBidi"/>
                <w:b/>
                <w:color w:val="auto"/>
                <w:sz w:val="20"/>
                <w:szCs w:val="20"/>
              </w:rPr>
            </w:pPr>
            <w:r w:rsidRPr="0065260E">
              <w:rPr>
                <w:rFonts w:asciiTheme="minorHAnsi" w:hAnsiTheme="minorHAnsi" w:cstheme="minorBidi"/>
                <w:b/>
                <w:color w:val="auto"/>
                <w:sz w:val="20"/>
                <w:szCs w:val="20"/>
              </w:rPr>
              <w:t xml:space="preserve">Researchers should recognise that the primary responsibility for managing and pursuing their career is theirs. Accordingly, they should identify training needs and actively seek out opportunities for learning and development in order to further that career and take personal responsibility for their choices. </w:t>
            </w:r>
          </w:p>
          <w:p w14:paraId="452959E5" w14:textId="77777777" w:rsidR="00E26E90" w:rsidRPr="0065260E" w:rsidRDefault="00E26E90" w:rsidP="00DE1BCB">
            <w:pPr>
              <w:pStyle w:val="Default"/>
              <w:rPr>
                <w:rFonts w:asciiTheme="minorHAnsi" w:hAnsiTheme="minorHAnsi" w:cstheme="minorBidi"/>
                <w:b/>
                <w:color w:val="auto"/>
                <w:sz w:val="20"/>
                <w:szCs w:val="20"/>
              </w:rPr>
            </w:pPr>
          </w:p>
          <w:p w14:paraId="5E6A816B" w14:textId="77777777" w:rsidR="00763D70" w:rsidRPr="00C265EE" w:rsidRDefault="00763D70" w:rsidP="00DE1BCB">
            <w:pPr>
              <w:pStyle w:val="Default"/>
              <w:rPr>
                <w:rFonts w:asciiTheme="minorHAnsi" w:hAnsiTheme="minorHAnsi"/>
                <w:b/>
                <w:sz w:val="20"/>
                <w:szCs w:val="20"/>
              </w:rPr>
            </w:pPr>
            <w:r w:rsidRPr="0065260E">
              <w:rPr>
                <w:rFonts w:asciiTheme="minorHAnsi" w:hAnsiTheme="minorHAnsi" w:cstheme="minorBidi"/>
                <w:b/>
                <w:color w:val="auto"/>
                <w:sz w:val="20"/>
                <w:szCs w:val="20"/>
              </w:rPr>
              <w:t xml:space="preserve">Research managers and employers also have a responsibility to provide honest </w:t>
            </w:r>
            <w:r w:rsidRPr="0065260E">
              <w:rPr>
                <w:rFonts w:asciiTheme="minorHAnsi" w:hAnsiTheme="minorHAnsi" w:cstheme="minorBidi"/>
                <w:b/>
                <w:color w:val="auto"/>
                <w:sz w:val="20"/>
                <w:szCs w:val="20"/>
              </w:rPr>
              <w:lastRenderedPageBreak/>
              <w:t>advice and appropriate structures, and to equip researchers with the tools to manage their own careers. Research managers should encourage research staff under their supervision to attend appropriate training and career development courses and events.</w:t>
            </w:r>
            <w:r w:rsidRPr="00C265EE">
              <w:rPr>
                <w:rFonts w:asciiTheme="minorHAnsi" w:hAnsiTheme="minorHAnsi" w:cstheme="minorBidi"/>
                <w:b/>
                <w:color w:val="auto"/>
                <w:sz w:val="20"/>
                <w:szCs w:val="20"/>
              </w:rPr>
              <w:t xml:space="preserve"> </w:t>
            </w:r>
          </w:p>
        </w:tc>
        <w:tc>
          <w:tcPr>
            <w:tcW w:w="8647" w:type="dxa"/>
            <w:tcBorders>
              <w:top w:val="single" w:sz="4" w:space="0" w:color="auto"/>
              <w:left w:val="single" w:sz="4" w:space="0" w:color="auto"/>
              <w:bottom w:val="single" w:sz="4" w:space="0" w:color="auto"/>
              <w:right w:val="single" w:sz="4" w:space="0" w:color="auto"/>
            </w:tcBorders>
          </w:tcPr>
          <w:p w14:paraId="36F3BDB0" w14:textId="77777777" w:rsidR="00E26E90" w:rsidRPr="00E26E90" w:rsidRDefault="00E26E90" w:rsidP="00D37304">
            <w:pPr>
              <w:spacing w:after="0" w:line="240" w:lineRule="auto"/>
              <w:rPr>
                <w:b/>
                <w:sz w:val="20"/>
                <w:szCs w:val="20"/>
              </w:rPr>
            </w:pPr>
            <w:r>
              <w:rPr>
                <w:sz w:val="20"/>
                <w:szCs w:val="20"/>
              </w:rPr>
              <w:lastRenderedPageBreak/>
              <w:t xml:space="preserve">The College’s </w:t>
            </w:r>
            <w:r w:rsidR="006001CE">
              <w:rPr>
                <w:sz w:val="20"/>
                <w:szCs w:val="20"/>
              </w:rPr>
              <w:t>review</w:t>
            </w:r>
            <w:r>
              <w:rPr>
                <w:sz w:val="20"/>
                <w:szCs w:val="20"/>
              </w:rPr>
              <w:t xml:space="preserve"> schemes for researchers include career goals and development planning – </w:t>
            </w:r>
            <w:r>
              <w:rPr>
                <w:b/>
                <w:sz w:val="20"/>
                <w:szCs w:val="20"/>
              </w:rPr>
              <w:t>see 4.10.</w:t>
            </w:r>
            <w:r w:rsidR="003671D5">
              <w:rPr>
                <w:b/>
                <w:sz w:val="20"/>
                <w:szCs w:val="20"/>
              </w:rPr>
              <w:t xml:space="preserve">  </w:t>
            </w:r>
            <w:r w:rsidR="003671D5" w:rsidRPr="0065260E">
              <w:rPr>
                <w:sz w:val="20"/>
                <w:szCs w:val="20"/>
              </w:rPr>
              <w:t xml:space="preserve">All PhD students should undertake an annual </w:t>
            </w:r>
            <w:hyperlink r:id="rId53" w:history="1">
              <w:r w:rsidR="003671D5" w:rsidRPr="00E76FE5">
                <w:rPr>
                  <w:rStyle w:val="Hyperlink"/>
                  <w:sz w:val="20"/>
                  <w:szCs w:val="20"/>
                </w:rPr>
                <w:t>training needs analysis process</w:t>
              </w:r>
            </w:hyperlink>
            <w:r w:rsidR="00E76FE5">
              <w:rPr>
                <w:sz w:val="20"/>
                <w:szCs w:val="20"/>
              </w:rPr>
              <w:t>.</w:t>
            </w:r>
            <w:r w:rsidR="003671D5" w:rsidRPr="0065260E">
              <w:rPr>
                <w:sz w:val="20"/>
                <w:szCs w:val="20"/>
              </w:rPr>
              <w:t xml:space="preserve"> </w:t>
            </w:r>
          </w:p>
          <w:p w14:paraId="3FC0DE48" w14:textId="77777777" w:rsidR="00E26E90" w:rsidRDefault="00E26E90" w:rsidP="00D37304">
            <w:pPr>
              <w:spacing w:after="0" w:line="240" w:lineRule="auto"/>
              <w:rPr>
                <w:sz w:val="20"/>
                <w:szCs w:val="20"/>
              </w:rPr>
            </w:pPr>
          </w:p>
          <w:p w14:paraId="651C45B9" w14:textId="77777777" w:rsidR="00763D70" w:rsidRDefault="00763D70" w:rsidP="00D37304">
            <w:pPr>
              <w:spacing w:after="0" w:line="240" w:lineRule="auto"/>
              <w:rPr>
                <w:sz w:val="20"/>
                <w:szCs w:val="20"/>
              </w:rPr>
            </w:pPr>
            <w:r w:rsidRPr="00E26E90">
              <w:rPr>
                <w:sz w:val="20"/>
                <w:szCs w:val="20"/>
              </w:rPr>
              <w:t xml:space="preserve">Most of this </w:t>
            </w:r>
            <w:hyperlink r:id="rId54" w:history="1">
              <w:r w:rsidRPr="00E76FE5">
                <w:rPr>
                  <w:rStyle w:val="Hyperlink"/>
                  <w:sz w:val="20"/>
                  <w:szCs w:val="20"/>
                </w:rPr>
                <w:t>provision</w:t>
              </w:r>
            </w:hyperlink>
            <w:r w:rsidRPr="00E26E90">
              <w:rPr>
                <w:sz w:val="20"/>
                <w:szCs w:val="20"/>
              </w:rPr>
              <w:t xml:space="preserve"> currently targeted to PhD students</w:t>
            </w:r>
            <w:r w:rsidR="00E76FE5">
              <w:rPr>
                <w:sz w:val="20"/>
                <w:szCs w:val="20"/>
              </w:rPr>
              <w:t>, an area which needs attention.</w:t>
            </w:r>
          </w:p>
          <w:p w14:paraId="08ABB4AF" w14:textId="77777777" w:rsidR="00E26E90" w:rsidRDefault="00E26E90" w:rsidP="00D37304">
            <w:pPr>
              <w:spacing w:after="0" w:line="240" w:lineRule="auto"/>
              <w:rPr>
                <w:sz w:val="20"/>
                <w:szCs w:val="20"/>
              </w:rPr>
            </w:pPr>
          </w:p>
          <w:p w14:paraId="3E3F5552" w14:textId="065BC4A9" w:rsidR="00763D70" w:rsidRPr="0065260E" w:rsidRDefault="00D178AE" w:rsidP="00880159">
            <w:pPr>
              <w:spacing w:after="0" w:line="240" w:lineRule="auto"/>
              <w:rPr>
                <w:b/>
                <w:sz w:val="20"/>
                <w:szCs w:val="20"/>
              </w:rPr>
            </w:pPr>
            <w:r>
              <w:rPr>
                <w:sz w:val="20"/>
                <w:szCs w:val="20"/>
              </w:rPr>
              <w:t xml:space="preserve">The College has progression and reward procedures for researchers </w:t>
            </w:r>
            <w:r w:rsidRPr="00D178AE">
              <w:rPr>
                <w:b/>
                <w:sz w:val="20"/>
                <w:szCs w:val="20"/>
              </w:rPr>
              <w:t>(see 2.6)</w:t>
            </w:r>
            <w:r>
              <w:rPr>
                <w:sz w:val="20"/>
                <w:szCs w:val="20"/>
              </w:rPr>
              <w:t xml:space="preserve"> and offers a range of learning and development courses and mentoring for researchers – </w:t>
            </w:r>
            <w:r w:rsidRPr="00D178AE">
              <w:rPr>
                <w:b/>
                <w:sz w:val="20"/>
                <w:szCs w:val="20"/>
              </w:rPr>
              <w:t>see</w:t>
            </w:r>
            <w:r w:rsidR="00880159" w:rsidRPr="00075789">
              <w:rPr>
                <w:b/>
                <w:sz w:val="20"/>
                <w:szCs w:val="20"/>
              </w:rPr>
              <w:t xml:space="preserve"> 2.3, 3.1</w:t>
            </w:r>
            <w:r w:rsidR="00880159">
              <w:rPr>
                <w:b/>
                <w:sz w:val="20"/>
                <w:szCs w:val="20"/>
              </w:rPr>
              <w:t>-3.9, 4.10, 4.11</w:t>
            </w:r>
            <w:r>
              <w:rPr>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EB90A06" w14:textId="746964C3" w:rsidR="00763D70" w:rsidRPr="00675FB7" w:rsidRDefault="00D7319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3BC25CD9" w14:textId="77777777" w:rsidR="00763D70" w:rsidRPr="00675FB7" w:rsidRDefault="00ED4729" w:rsidP="00204036">
            <w:pPr>
              <w:spacing w:after="0" w:line="240" w:lineRule="auto"/>
              <w:jc w:val="center"/>
              <w:rPr>
                <w:b/>
                <w:sz w:val="20"/>
                <w:szCs w:val="20"/>
              </w:rPr>
            </w:pPr>
            <w:r w:rsidRPr="008224B5">
              <w:rPr>
                <w:b/>
                <w:sz w:val="20"/>
                <w:szCs w:val="20"/>
              </w:rPr>
              <w:t>3.8</w:t>
            </w:r>
          </w:p>
        </w:tc>
      </w:tr>
      <w:tr w:rsidR="00763D70" w:rsidRPr="00675FB7" w14:paraId="43BBB556" w14:textId="77777777" w:rsidTr="00DE1BCB">
        <w:tc>
          <w:tcPr>
            <w:tcW w:w="675" w:type="dxa"/>
            <w:tcBorders>
              <w:top w:val="single" w:sz="4" w:space="0" w:color="auto"/>
              <w:left w:val="single" w:sz="4" w:space="0" w:color="auto"/>
              <w:bottom w:val="single" w:sz="4" w:space="0" w:color="auto"/>
              <w:right w:val="single" w:sz="4" w:space="0" w:color="auto"/>
            </w:tcBorders>
          </w:tcPr>
          <w:p w14:paraId="4591A958" w14:textId="77777777" w:rsidR="00763D70" w:rsidRPr="00675FB7" w:rsidRDefault="00763D70">
            <w:pPr>
              <w:spacing w:after="0" w:line="240" w:lineRule="auto"/>
              <w:rPr>
                <w:b/>
                <w:sz w:val="20"/>
                <w:szCs w:val="20"/>
              </w:rPr>
            </w:pPr>
            <w:r w:rsidRPr="00675FB7">
              <w:rPr>
                <w:b/>
                <w:sz w:val="20"/>
                <w:szCs w:val="20"/>
              </w:rPr>
              <w:t>5.6</w:t>
            </w:r>
          </w:p>
        </w:tc>
        <w:tc>
          <w:tcPr>
            <w:tcW w:w="3011" w:type="dxa"/>
            <w:tcBorders>
              <w:top w:val="single" w:sz="4" w:space="0" w:color="auto"/>
              <w:left w:val="single" w:sz="4" w:space="0" w:color="auto"/>
              <w:bottom w:val="single" w:sz="4" w:space="0" w:color="auto"/>
              <w:right w:val="single" w:sz="4" w:space="0" w:color="auto"/>
            </w:tcBorders>
          </w:tcPr>
          <w:p w14:paraId="001A6FB6" w14:textId="77777777" w:rsidR="00763D70" w:rsidRPr="00C265EE" w:rsidRDefault="00763D70" w:rsidP="00DE1BCB">
            <w:pPr>
              <w:pStyle w:val="Default"/>
              <w:rPr>
                <w:rFonts w:asciiTheme="minorHAnsi" w:hAnsiTheme="minorHAnsi" w:cstheme="minorBidi"/>
                <w:b/>
                <w:color w:val="auto"/>
                <w:sz w:val="20"/>
                <w:szCs w:val="20"/>
              </w:rPr>
            </w:pPr>
            <w:r w:rsidRPr="00C265EE">
              <w:rPr>
                <w:rFonts w:asciiTheme="minorHAnsi" w:hAnsiTheme="minorHAnsi" w:cstheme="minorBidi"/>
                <w:b/>
                <w:color w:val="auto"/>
                <w:sz w:val="20"/>
                <w:szCs w:val="20"/>
              </w:rPr>
              <w:t xml:space="preserve">Researchers should ensure that their career development requirements and activities are regularly discussed, monitored and evaluated throughout the year in discussion with their research manager and mentor, and that they commit themselves fully to all such activities. Researchers are encouraged to record their Personal Development Planning (PDP) and CPD activities, a log of which may be presented to current and future employers as appropriate. </w:t>
            </w:r>
          </w:p>
        </w:tc>
        <w:tc>
          <w:tcPr>
            <w:tcW w:w="8647" w:type="dxa"/>
            <w:tcBorders>
              <w:top w:val="single" w:sz="4" w:space="0" w:color="auto"/>
              <w:left w:val="single" w:sz="4" w:space="0" w:color="auto"/>
              <w:bottom w:val="single" w:sz="4" w:space="0" w:color="auto"/>
              <w:right w:val="single" w:sz="4" w:space="0" w:color="auto"/>
            </w:tcBorders>
          </w:tcPr>
          <w:p w14:paraId="113C4B53" w14:textId="77777777" w:rsidR="00E26E90" w:rsidRDefault="006001CE" w:rsidP="00E26E90">
            <w:pPr>
              <w:spacing w:after="0" w:line="240" w:lineRule="auto"/>
              <w:rPr>
                <w:b/>
                <w:sz w:val="20"/>
                <w:szCs w:val="20"/>
              </w:rPr>
            </w:pPr>
            <w:r>
              <w:rPr>
                <w:sz w:val="20"/>
                <w:szCs w:val="20"/>
              </w:rPr>
              <w:t>The College’s review</w:t>
            </w:r>
            <w:r w:rsidR="00E26E90">
              <w:rPr>
                <w:sz w:val="20"/>
                <w:szCs w:val="20"/>
              </w:rPr>
              <w:t xml:space="preserve"> schemes for researchers include career goals and development planning – </w:t>
            </w:r>
            <w:r w:rsidR="00E26E90">
              <w:rPr>
                <w:b/>
                <w:sz w:val="20"/>
                <w:szCs w:val="20"/>
              </w:rPr>
              <w:t>see 4.10.</w:t>
            </w:r>
          </w:p>
          <w:p w14:paraId="51225717" w14:textId="77777777" w:rsidR="00E26E90" w:rsidRDefault="00E26E90" w:rsidP="00E26E90">
            <w:pPr>
              <w:spacing w:after="0" w:line="240" w:lineRule="auto"/>
              <w:rPr>
                <w:b/>
                <w:sz w:val="20"/>
                <w:szCs w:val="20"/>
              </w:rPr>
            </w:pPr>
          </w:p>
          <w:p w14:paraId="3CF03A05" w14:textId="709F2EC7" w:rsidR="00763D70" w:rsidRPr="00675FB7" w:rsidRDefault="00E26E90" w:rsidP="002127CA">
            <w:pPr>
              <w:rPr>
                <w:sz w:val="20"/>
                <w:szCs w:val="20"/>
              </w:rPr>
            </w:pPr>
            <w:r>
              <w:rPr>
                <w:sz w:val="20"/>
                <w:szCs w:val="20"/>
              </w:rPr>
              <w:t xml:space="preserve">The College is committed to mentoring for researchers – </w:t>
            </w:r>
            <w:r w:rsidRPr="004C0785">
              <w:rPr>
                <w:b/>
                <w:sz w:val="20"/>
                <w:szCs w:val="20"/>
              </w:rPr>
              <w:t>see 2.3</w:t>
            </w:r>
            <w:r>
              <w:rPr>
                <w:sz w:val="20"/>
                <w:szCs w:val="20"/>
              </w:rPr>
              <w:t xml:space="preserve"> – </w:t>
            </w:r>
            <w:r w:rsidR="004C0C4B">
              <w:rPr>
                <w:sz w:val="20"/>
                <w:szCs w:val="20"/>
              </w:rPr>
              <w:t xml:space="preserve">and there are other institutional career development programmes which are open to researchers – </w:t>
            </w:r>
            <w:r w:rsidR="004C0C4B" w:rsidRPr="00205493">
              <w:rPr>
                <w:b/>
                <w:sz w:val="20"/>
                <w:szCs w:val="20"/>
              </w:rPr>
              <w:t>see 2.6</w:t>
            </w:r>
          </w:p>
        </w:tc>
        <w:tc>
          <w:tcPr>
            <w:tcW w:w="1134" w:type="dxa"/>
            <w:tcBorders>
              <w:top w:val="single" w:sz="4" w:space="0" w:color="auto"/>
              <w:left w:val="single" w:sz="4" w:space="0" w:color="auto"/>
              <w:bottom w:val="single" w:sz="4" w:space="0" w:color="auto"/>
              <w:right w:val="single" w:sz="4" w:space="0" w:color="auto"/>
            </w:tcBorders>
          </w:tcPr>
          <w:p w14:paraId="66EEB9AA" w14:textId="0A4B93DD" w:rsidR="00763D70" w:rsidRPr="00675FB7" w:rsidRDefault="000F780B" w:rsidP="00204036">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6F55A584" w14:textId="77777777" w:rsidR="00763D70" w:rsidRPr="00675FB7" w:rsidRDefault="00ED4729" w:rsidP="00204036">
            <w:pPr>
              <w:spacing w:after="0" w:line="240" w:lineRule="auto"/>
              <w:jc w:val="center"/>
              <w:rPr>
                <w:b/>
                <w:sz w:val="20"/>
                <w:szCs w:val="20"/>
              </w:rPr>
            </w:pPr>
            <w:r w:rsidRPr="008224B5">
              <w:rPr>
                <w:b/>
                <w:sz w:val="20"/>
                <w:szCs w:val="20"/>
              </w:rPr>
              <w:t>3.8</w:t>
            </w:r>
          </w:p>
        </w:tc>
      </w:tr>
      <w:tr w:rsidR="00763D70" w:rsidRPr="00675FB7" w14:paraId="582A0EC8" w14:textId="77777777" w:rsidTr="00DE1BCB">
        <w:tc>
          <w:tcPr>
            <w:tcW w:w="675" w:type="dxa"/>
            <w:tcBorders>
              <w:top w:val="single" w:sz="4" w:space="0" w:color="auto"/>
              <w:left w:val="single" w:sz="4" w:space="0" w:color="auto"/>
              <w:bottom w:val="single" w:sz="4" w:space="0" w:color="auto"/>
              <w:right w:val="single" w:sz="4" w:space="0" w:color="auto"/>
            </w:tcBorders>
          </w:tcPr>
          <w:p w14:paraId="13286BCD" w14:textId="77777777" w:rsidR="00763D70" w:rsidRPr="00675FB7" w:rsidRDefault="00763D70">
            <w:pPr>
              <w:spacing w:after="0" w:line="240" w:lineRule="auto"/>
              <w:rPr>
                <w:b/>
                <w:sz w:val="20"/>
                <w:szCs w:val="20"/>
              </w:rPr>
            </w:pPr>
            <w:r w:rsidRPr="00675FB7">
              <w:rPr>
                <w:b/>
                <w:sz w:val="20"/>
                <w:szCs w:val="20"/>
              </w:rPr>
              <w:t>6.1</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C265EE" w14:paraId="25431F0B" w14:textId="77777777" w:rsidTr="00DE1BCB">
              <w:trPr>
                <w:trHeight w:val="1155"/>
              </w:trPr>
              <w:tc>
                <w:tcPr>
                  <w:tcW w:w="2903" w:type="dxa"/>
                </w:tcPr>
                <w:p w14:paraId="10BC5CDC" w14:textId="77777777" w:rsidR="00763D70" w:rsidRPr="00C265EE" w:rsidRDefault="00763D70" w:rsidP="00DE1BCB">
                  <w:pPr>
                    <w:pStyle w:val="Default"/>
                    <w:rPr>
                      <w:rFonts w:asciiTheme="minorHAnsi" w:hAnsiTheme="minorHAnsi"/>
                      <w:b/>
                      <w:sz w:val="20"/>
                      <w:szCs w:val="20"/>
                    </w:rPr>
                  </w:pPr>
                  <w:r w:rsidRPr="007F1BBE">
                    <w:rPr>
                      <w:rFonts w:asciiTheme="minorHAnsi" w:hAnsiTheme="minorHAnsi"/>
                      <w:b/>
                      <w:sz w:val="20"/>
                      <w:szCs w:val="20"/>
                    </w:rPr>
                    <w:t>The UK legislative framework outlaws discrimination on the basis of age, disability, sex, sexual orientation, race or religion. It also requires public bodies to take positive steps to promote equality, based on evidence and priorities, and to develop specific schemes and action plans related to gender, race and disability to address specific issues of under-representation or lack of progression</w:t>
                  </w:r>
                  <w:r w:rsidRPr="00C265EE">
                    <w:rPr>
                      <w:rFonts w:asciiTheme="minorHAnsi" w:hAnsiTheme="minorHAnsi"/>
                      <w:b/>
                      <w:sz w:val="20"/>
                      <w:szCs w:val="20"/>
                    </w:rPr>
                    <w:t xml:space="preserve"> </w:t>
                  </w:r>
                </w:p>
              </w:tc>
            </w:tr>
          </w:tbl>
          <w:p w14:paraId="1B0AA88A" w14:textId="77777777" w:rsidR="00763D70" w:rsidRPr="00C265EE" w:rsidRDefault="00763D70" w:rsidP="00DE1BCB">
            <w:pPr>
              <w:spacing w:after="0" w:line="240" w:lineRule="auto"/>
              <w:jc w:val="center"/>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02F06AD0" w14:textId="77777777" w:rsidR="00763D70" w:rsidRDefault="003A7CB1" w:rsidP="00357726">
            <w:pPr>
              <w:shd w:val="clear" w:color="auto" w:fill="FEFEFE"/>
              <w:spacing w:after="0" w:line="240" w:lineRule="auto"/>
              <w:rPr>
                <w:sz w:val="20"/>
                <w:szCs w:val="20"/>
              </w:rPr>
            </w:pPr>
            <w:r w:rsidRPr="00540034">
              <w:rPr>
                <w:sz w:val="20"/>
                <w:szCs w:val="20"/>
              </w:rPr>
              <w:t>The</w:t>
            </w:r>
            <w:r>
              <w:rPr>
                <w:sz w:val="20"/>
                <w:szCs w:val="20"/>
              </w:rPr>
              <w:t xml:space="preserve"> College complies with the </w:t>
            </w:r>
            <w:hyperlink r:id="rId55" w:history="1">
              <w:r w:rsidRPr="00C2507C">
                <w:rPr>
                  <w:rStyle w:val="Hyperlink"/>
                  <w:sz w:val="20"/>
                  <w:szCs w:val="20"/>
                </w:rPr>
                <w:t>public sector equality duties</w:t>
              </w:r>
            </w:hyperlink>
            <w:r w:rsidR="00357726">
              <w:rPr>
                <w:sz w:val="20"/>
                <w:szCs w:val="20"/>
              </w:rPr>
              <w:t xml:space="preserve"> through its </w:t>
            </w:r>
            <w:r w:rsidR="00007123" w:rsidRPr="002A3EC0">
              <w:t>Equality Objectives, Equality and Diversity Information report, and undertaking equality analyses</w:t>
            </w:r>
            <w:r w:rsidR="00357726">
              <w:rPr>
                <w:sz w:val="20"/>
                <w:szCs w:val="20"/>
              </w:rPr>
              <w:t>.  The College is also a member of the Equality Challenge Unit (ECU).   Our Equality and Diversity Statement covers all staff.</w:t>
            </w:r>
          </w:p>
          <w:p w14:paraId="5C3E5546" w14:textId="77777777" w:rsidR="00496C29" w:rsidRDefault="00496C29" w:rsidP="00357726">
            <w:pPr>
              <w:shd w:val="clear" w:color="auto" w:fill="FEFEFE"/>
              <w:spacing w:after="0" w:line="240" w:lineRule="auto"/>
              <w:rPr>
                <w:sz w:val="20"/>
                <w:szCs w:val="20"/>
              </w:rPr>
            </w:pPr>
          </w:p>
          <w:p w14:paraId="5E5A429C" w14:textId="6E997316" w:rsidR="003D21B0" w:rsidRDefault="00FE3F71" w:rsidP="00565E3C">
            <w:pPr>
              <w:shd w:val="clear" w:color="auto" w:fill="FEFEFE"/>
              <w:spacing w:after="0" w:line="240" w:lineRule="auto"/>
              <w:rPr>
                <w:sz w:val="20"/>
                <w:szCs w:val="20"/>
              </w:rPr>
            </w:pPr>
            <w:r>
              <w:rPr>
                <w:sz w:val="20"/>
                <w:szCs w:val="20"/>
              </w:rPr>
              <w:t>T</w:t>
            </w:r>
            <w:r w:rsidR="007F1BBE">
              <w:rPr>
                <w:sz w:val="20"/>
                <w:szCs w:val="20"/>
              </w:rPr>
              <w:t>he College</w:t>
            </w:r>
            <w:r>
              <w:rPr>
                <w:sz w:val="20"/>
                <w:szCs w:val="20"/>
              </w:rPr>
              <w:t>’s</w:t>
            </w:r>
            <w:r w:rsidR="007F1BBE">
              <w:rPr>
                <w:sz w:val="20"/>
                <w:szCs w:val="20"/>
              </w:rPr>
              <w:t xml:space="preserve"> </w:t>
            </w:r>
            <w:r w:rsidR="00540034">
              <w:rPr>
                <w:sz w:val="20"/>
                <w:szCs w:val="20"/>
              </w:rPr>
              <w:t>P</w:t>
            </w:r>
            <w:r w:rsidR="007F1BBE">
              <w:rPr>
                <w:sz w:val="20"/>
                <w:szCs w:val="20"/>
              </w:rPr>
              <w:t xml:space="preserve">eople </w:t>
            </w:r>
            <w:r w:rsidR="00540034">
              <w:rPr>
                <w:sz w:val="20"/>
                <w:szCs w:val="20"/>
              </w:rPr>
              <w:t>S</w:t>
            </w:r>
            <w:r w:rsidR="007F1BBE">
              <w:rPr>
                <w:sz w:val="20"/>
                <w:szCs w:val="20"/>
              </w:rPr>
              <w:t>trategy</w:t>
            </w:r>
            <w:r w:rsidR="004850ED">
              <w:rPr>
                <w:sz w:val="20"/>
                <w:szCs w:val="20"/>
              </w:rPr>
              <w:t xml:space="preserve">, </w:t>
            </w:r>
            <w:hyperlink r:id="rId56" w:history="1">
              <w:r w:rsidR="004850ED" w:rsidRPr="00C2507C">
                <w:rPr>
                  <w:rStyle w:val="Hyperlink"/>
                  <w:sz w:val="20"/>
                  <w:szCs w:val="20"/>
                </w:rPr>
                <w:t>Building Success Together</w:t>
              </w:r>
            </w:hyperlink>
            <w:r w:rsidR="004850ED">
              <w:rPr>
                <w:sz w:val="20"/>
                <w:szCs w:val="20"/>
              </w:rPr>
              <w:t xml:space="preserve"> (</w:t>
            </w:r>
            <w:r w:rsidR="004850ED" w:rsidRPr="007C407B">
              <w:rPr>
                <w:b/>
                <w:sz w:val="20"/>
                <w:szCs w:val="20"/>
              </w:rPr>
              <w:t>see 1.2</w:t>
            </w:r>
            <w:r w:rsidR="004850ED">
              <w:rPr>
                <w:sz w:val="20"/>
                <w:szCs w:val="20"/>
              </w:rPr>
              <w:t>).</w:t>
            </w:r>
            <w:r w:rsidR="007F1BBE">
              <w:rPr>
                <w:sz w:val="20"/>
                <w:szCs w:val="20"/>
              </w:rPr>
              <w:t xml:space="preserve"> </w:t>
            </w:r>
            <w:r>
              <w:rPr>
                <w:sz w:val="20"/>
                <w:szCs w:val="20"/>
              </w:rPr>
              <w:t>provides an institutional framework to support these activities</w:t>
            </w:r>
            <w:r w:rsidR="003D21B0">
              <w:rPr>
                <w:sz w:val="20"/>
                <w:szCs w:val="20"/>
              </w:rPr>
              <w:t>.</w:t>
            </w:r>
          </w:p>
          <w:p w14:paraId="47BA45E5" w14:textId="77777777" w:rsidR="00731959" w:rsidRDefault="007F1BBE" w:rsidP="00565E3C">
            <w:pPr>
              <w:shd w:val="clear" w:color="auto" w:fill="FEFEFE"/>
              <w:spacing w:after="0" w:line="240" w:lineRule="auto"/>
              <w:rPr>
                <w:sz w:val="20"/>
                <w:szCs w:val="20"/>
              </w:rPr>
            </w:pPr>
            <w:r>
              <w:rPr>
                <w:sz w:val="20"/>
                <w:szCs w:val="20"/>
              </w:rPr>
              <w:t xml:space="preserve"> </w:t>
            </w:r>
          </w:p>
          <w:p w14:paraId="50183942" w14:textId="7869E856" w:rsidR="004850ED" w:rsidRDefault="007F1BBE" w:rsidP="007C407B">
            <w:pPr>
              <w:shd w:val="clear" w:color="auto" w:fill="FEFEFE"/>
              <w:spacing w:after="0" w:line="240" w:lineRule="auto"/>
              <w:rPr>
                <w:sz w:val="20"/>
                <w:szCs w:val="20"/>
              </w:rPr>
            </w:pPr>
            <w:r>
              <w:rPr>
                <w:sz w:val="20"/>
                <w:szCs w:val="20"/>
              </w:rPr>
              <w:t>The Col</w:t>
            </w:r>
            <w:r w:rsidR="009912A9">
              <w:rPr>
                <w:sz w:val="20"/>
                <w:szCs w:val="20"/>
              </w:rPr>
              <w:t>l</w:t>
            </w:r>
            <w:r>
              <w:rPr>
                <w:sz w:val="20"/>
                <w:szCs w:val="20"/>
              </w:rPr>
              <w:t xml:space="preserve">ege holds one institutional and two departmental </w:t>
            </w:r>
            <w:r w:rsidR="00565E3C" w:rsidRPr="00565E3C">
              <w:rPr>
                <w:sz w:val="20"/>
                <w:szCs w:val="20"/>
              </w:rPr>
              <w:t xml:space="preserve">Athena SWAN </w:t>
            </w:r>
            <w:r>
              <w:rPr>
                <w:sz w:val="20"/>
                <w:szCs w:val="20"/>
              </w:rPr>
              <w:t xml:space="preserve">bronze awards, </w:t>
            </w:r>
            <w:r w:rsidR="00565E3C" w:rsidRPr="00565E3C">
              <w:rPr>
                <w:sz w:val="20"/>
                <w:szCs w:val="20"/>
              </w:rPr>
              <w:t>is</w:t>
            </w:r>
            <w:r w:rsidR="00565E3C">
              <w:rPr>
                <w:sz w:val="20"/>
                <w:szCs w:val="20"/>
              </w:rPr>
              <w:t xml:space="preserve"> a member of WISE</w:t>
            </w:r>
            <w:r>
              <w:rPr>
                <w:sz w:val="20"/>
                <w:szCs w:val="20"/>
              </w:rPr>
              <w:t>,</w:t>
            </w:r>
            <w:r w:rsidR="00565E3C">
              <w:rPr>
                <w:sz w:val="20"/>
                <w:szCs w:val="20"/>
              </w:rPr>
              <w:t xml:space="preserve"> operates the Disability Confident</w:t>
            </w:r>
            <w:r w:rsidR="002F7002">
              <w:rPr>
                <w:sz w:val="20"/>
                <w:szCs w:val="20"/>
              </w:rPr>
              <w:t xml:space="preserve"> </w:t>
            </w:r>
            <w:r w:rsidR="002F7002" w:rsidRPr="00652D47">
              <w:rPr>
                <w:sz w:val="20"/>
                <w:szCs w:val="20"/>
              </w:rPr>
              <w:t xml:space="preserve">scheme (at Disability Confident Employer Level 2) </w:t>
            </w:r>
            <w:r w:rsidR="00565E3C" w:rsidRPr="00652D47">
              <w:rPr>
                <w:sz w:val="20"/>
                <w:szCs w:val="20"/>
              </w:rPr>
              <w:t>and</w:t>
            </w:r>
            <w:r w:rsidR="00565E3C">
              <w:rPr>
                <w:sz w:val="20"/>
                <w:szCs w:val="20"/>
              </w:rPr>
              <w:t xml:space="preserve"> Mindful Employer scheme, </w:t>
            </w:r>
            <w:r>
              <w:rPr>
                <w:sz w:val="20"/>
                <w:szCs w:val="20"/>
              </w:rPr>
              <w:t xml:space="preserve">and </w:t>
            </w:r>
            <w:r w:rsidR="00565E3C">
              <w:rPr>
                <w:sz w:val="20"/>
                <w:szCs w:val="20"/>
              </w:rPr>
              <w:t xml:space="preserve">is a </w:t>
            </w:r>
            <w:r w:rsidR="00565E3C" w:rsidRPr="00565E3C">
              <w:rPr>
                <w:sz w:val="20"/>
                <w:szCs w:val="20"/>
              </w:rPr>
              <w:t xml:space="preserve">Stonewall </w:t>
            </w:r>
            <w:r w:rsidR="00565E3C">
              <w:rPr>
                <w:sz w:val="20"/>
                <w:szCs w:val="20"/>
              </w:rPr>
              <w:t>Diversity Champion.</w:t>
            </w:r>
            <w:r w:rsidR="004850ED">
              <w:rPr>
                <w:sz w:val="20"/>
                <w:szCs w:val="20"/>
              </w:rPr>
              <w:t xml:space="preserve"> </w:t>
            </w:r>
          </w:p>
          <w:p w14:paraId="4C59755D" w14:textId="77777777" w:rsidR="004850ED" w:rsidRDefault="004850ED" w:rsidP="007C407B">
            <w:pPr>
              <w:shd w:val="clear" w:color="auto" w:fill="FEFEFE"/>
              <w:spacing w:after="0" w:line="240" w:lineRule="auto"/>
              <w:rPr>
                <w:sz w:val="20"/>
                <w:szCs w:val="20"/>
              </w:rPr>
            </w:pPr>
          </w:p>
          <w:p w14:paraId="1EF84934" w14:textId="1203241B" w:rsidR="00540034" w:rsidRDefault="00540034" w:rsidP="007C407B">
            <w:pPr>
              <w:shd w:val="clear" w:color="auto" w:fill="FEFEFE"/>
              <w:spacing w:after="0" w:line="240" w:lineRule="auto"/>
              <w:rPr>
                <w:sz w:val="20"/>
                <w:szCs w:val="20"/>
              </w:rPr>
            </w:pPr>
            <w:r>
              <w:rPr>
                <w:sz w:val="20"/>
                <w:szCs w:val="20"/>
              </w:rPr>
              <w:t xml:space="preserve">We undertake equal pay </w:t>
            </w:r>
            <w:r w:rsidR="004C0C4B">
              <w:rPr>
                <w:sz w:val="20"/>
                <w:szCs w:val="20"/>
              </w:rPr>
              <w:t>audits</w:t>
            </w:r>
            <w:r>
              <w:rPr>
                <w:sz w:val="20"/>
                <w:szCs w:val="20"/>
              </w:rPr>
              <w:t xml:space="preserve"> – </w:t>
            </w:r>
            <w:r w:rsidRPr="007C407B">
              <w:rPr>
                <w:b/>
                <w:sz w:val="20"/>
                <w:szCs w:val="20"/>
              </w:rPr>
              <w:t xml:space="preserve">see </w:t>
            </w:r>
            <w:r w:rsidR="004850ED" w:rsidRPr="007C407B">
              <w:rPr>
                <w:b/>
                <w:sz w:val="20"/>
                <w:szCs w:val="20"/>
              </w:rPr>
              <w:t>2.5</w:t>
            </w:r>
            <w:r w:rsidR="004850ED">
              <w:rPr>
                <w:sz w:val="20"/>
                <w:szCs w:val="20"/>
              </w:rPr>
              <w:t>.</w:t>
            </w:r>
          </w:p>
          <w:p w14:paraId="361D1041" w14:textId="77777777" w:rsidR="00540034" w:rsidRDefault="004850ED" w:rsidP="005F665C">
            <w:pPr>
              <w:shd w:val="clear" w:color="auto" w:fill="FEFEFE"/>
              <w:spacing w:before="100" w:beforeAutospacing="1" w:after="100" w:afterAutospacing="1"/>
              <w:rPr>
                <w:sz w:val="20"/>
                <w:szCs w:val="20"/>
              </w:rPr>
            </w:pPr>
            <w:r>
              <w:rPr>
                <w:sz w:val="20"/>
                <w:szCs w:val="20"/>
              </w:rPr>
              <w:t>We undertake an annual S</w:t>
            </w:r>
            <w:r w:rsidR="00540034">
              <w:rPr>
                <w:sz w:val="20"/>
                <w:szCs w:val="20"/>
              </w:rPr>
              <w:t>ta</w:t>
            </w:r>
            <w:r>
              <w:rPr>
                <w:sz w:val="20"/>
                <w:szCs w:val="20"/>
              </w:rPr>
              <w:t>ff S</w:t>
            </w:r>
            <w:r w:rsidR="00540034">
              <w:rPr>
                <w:sz w:val="20"/>
                <w:szCs w:val="20"/>
              </w:rPr>
              <w:t>urvey which includes questions relating to E</w:t>
            </w:r>
            <w:r>
              <w:rPr>
                <w:sz w:val="20"/>
                <w:szCs w:val="20"/>
              </w:rPr>
              <w:t xml:space="preserve">quality and </w:t>
            </w:r>
            <w:r w:rsidR="00540034">
              <w:rPr>
                <w:sz w:val="20"/>
                <w:szCs w:val="20"/>
              </w:rPr>
              <w:t>D</w:t>
            </w:r>
            <w:r>
              <w:rPr>
                <w:sz w:val="20"/>
                <w:szCs w:val="20"/>
              </w:rPr>
              <w:t xml:space="preserve">iversity and dignity at work.  </w:t>
            </w:r>
          </w:p>
          <w:p w14:paraId="14056894" w14:textId="272A203C" w:rsidR="005F665C" w:rsidRDefault="005F665C" w:rsidP="005F665C">
            <w:pPr>
              <w:shd w:val="clear" w:color="auto" w:fill="FEFEFE"/>
              <w:spacing w:before="100" w:beforeAutospacing="1" w:after="100" w:afterAutospacing="1"/>
              <w:rPr>
                <w:sz w:val="20"/>
                <w:szCs w:val="20"/>
              </w:rPr>
            </w:pPr>
            <w:r w:rsidRPr="0065260E">
              <w:rPr>
                <w:sz w:val="20"/>
                <w:szCs w:val="20"/>
              </w:rPr>
              <w:lastRenderedPageBreak/>
              <w:t>The equalities agenda is</w:t>
            </w:r>
            <w:r w:rsidR="005B5366">
              <w:rPr>
                <w:sz w:val="20"/>
                <w:szCs w:val="20"/>
              </w:rPr>
              <w:t xml:space="preserve"> taken forward by </w:t>
            </w:r>
            <w:r w:rsidRPr="00540034">
              <w:rPr>
                <w:sz w:val="20"/>
                <w:szCs w:val="20"/>
              </w:rPr>
              <w:t xml:space="preserve">the Equalities and Disability Committees, who report </w:t>
            </w:r>
            <w:r w:rsidR="007F1BBE" w:rsidRPr="00540034">
              <w:rPr>
                <w:sz w:val="20"/>
                <w:szCs w:val="20"/>
              </w:rPr>
              <w:t xml:space="preserve">directly </w:t>
            </w:r>
            <w:r w:rsidRPr="00540034">
              <w:rPr>
                <w:sz w:val="20"/>
                <w:szCs w:val="20"/>
              </w:rPr>
              <w:t>to the</w:t>
            </w:r>
            <w:r w:rsidRPr="00540034">
              <w:rPr>
                <w:rStyle w:val="apple-converted-space"/>
                <w:sz w:val="20"/>
                <w:szCs w:val="20"/>
              </w:rPr>
              <w:t> College Gove</w:t>
            </w:r>
            <w:r w:rsidRPr="0065260E">
              <w:rPr>
                <w:rStyle w:val="apple-converted-space"/>
                <w:sz w:val="20"/>
                <w:szCs w:val="20"/>
              </w:rPr>
              <w:t>rnors</w:t>
            </w:r>
            <w:r w:rsidRPr="0065260E">
              <w:rPr>
                <w:sz w:val="20"/>
                <w:szCs w:val="20"/>
              </w:rPr>
              <w:t>.</w:t>
            </w:r>
          </w:p>
          <w:p w14:paraId="2E89BCE0" w14:textId="31CE33D5" w:rsidR="00534DBE" w:rsidRDefault="00534DBE" w:rsidP="00AD7A4D">
            <w:pPr>
              <w:pStyle w:val="ListParagraph"/>
              <w:ind w:left="0"/>
              <w:rPr>
                <w:rFonts w:ascii="Arial" w:hAnsi="Arial" w:cs="Arial"/>
              </w:rPr>
            </w:pPr>
            <w:r w:rsidRPr="000851A4">
              <w:rPr>
                <w:rFonts w:cs="Arial"/>
                <w:sz w:val="20"/>
                <w:szCs w:val="20"/>
              </w:rPr>
              <w:t xml:space="preserve">In </w:t>
            </w:r>
            <w:r w:rsidR="00540034" w:rsidRPr="000851A4">
              <w:rPr>
                <w:rFonts w:cs="Arial"/>
                <w:sz w:val="20"/>
                <w:szCs w:val="20"/>
              </w:rPr>
              <w:t>2017</w:t>
            </w:r>
            <w:r w:rsidRPr="000851A4">
              <w:rPr>
                <w:rFonts w:cs="Arial"/>
                <w:sz w:val="20"/>
                <w:szCs w:val="20"/>
              </w:rPr>
              <w:t xml:space="preserve"> the College </w:t>
            </w:r>
            <w:r w:rsidR="00540034" w:rsidRPr="000851A4">
              <w:rPr>
                <w:rFonts w:cs="Arial"/>
                <w:sz w:val="20"/>
                <w:szCs w:val="20"/>
              </w:rPr>
              <w:t>concluded</w:t>
            </w:r>
            <w:r w:rsidRPr="000851A4">
              <w:rPr>
                <w:rFonts w:cs="Arial"/>
                <w:b/>
                <w:sz w:val="20"/>
                <w:szCs w:val="20"/>
              </w:rPr>
              <w:t xml:space="preserve"> </w:t>
            </w:r>
            <w:r w:rsidRPr="000851A4">
              <w:rPr>
                <w:rFonts w:cs="Arial"/>
                <w:sz w:val="20"/>
                <w:szCs w:val="20"/>
              </w:rPr>
              <w:t>a Strategic Equalities Review</w:t>
            </w:r>
            <w:r w:rsidR="00540034" w:rsidRPr="000851A4">
              <w:rPr>
                <w:rFonts w:cs="Arial"/>
                <w:sz w:val="20"/>
                <w:szCs w:val="20"/>
              </w:rPr>
              <w:t>, reviewing</w:t>
            </w:r>
            <w:r w:rsidRPr="000851A4">
              <w:rPr>
                <w:rFonts w:cs="Arial"/>
                <w:sz w:val="20"/>
                <w:szCs w:val="20"/>
              </w:rPr>
              <w:t xml:space="preserve"> Equality </w:t>
            </w:r>
            <w:r w:rsidR="00AD7A4D">
              <w:rPr>
                <w:rFonts w:cs="Arial"/>
                <w:sz w:val="20"/>
                <w:szCs w:val="20"/>
              </w:rPr>
              <w:t>and</w:t>
            </w:r>
            <w:r w:rsidRPr="000851A4">
              <w:rPr>
                <w:rFonts w:cs="Arial"/>
                <w:sz w:val="20"/>
                <w:szCs w:val="20"/>
              </w:rPr>
              <w:t xml:space="preserve"> Diversity activities and governance arrangements</w:t>
            </w:r>
            <w:r w:rsidR="00540034" w:rsidRPr="000851A4">
              <w:rPr>
                <w:rFonts w:cs="Arial"/>
                <w:sz w:val="20"/>
                <w:szCs w:val="20"/>
              </w:rPr>
              <w:t xml:space="preserve">. </w:t>
            </w:r>
            <w:r w:rsidR="0033200A" w:rsidRPr="000851A4">
              <w:rPr>
                <w:rFonts w:cs="Arial"/>
                <w:sz w:val="20"/>
                <w:szCs w:val="20"/>
              </w:rPr>
              <w:t>Outcomes included: new Strategic</w:t>
            </w:r>
            <w:r w:rsidRPr="000851A4">
              <w:rPr>
                <w:rFonts w:cs="Arial"/>
                <w:sz w:val="20"/>
                <w:szCs w:val="20"/>
              </w:rPr>
              <w:t xml:space="preserve"> Equality Objectives</w:t>
            </w:r>
            <w:r w:rsidR="007F1BBE" w:rsidRPr="000851A4">
              <w:rPr>
                <w:rFonts w:cs="Arial"/>
                <w:sz w:val="20"/>
                <w:szCs w:val="20"/>
              </w:rPr>
              <w:t>,</w:t>
            </w:r>
            <w:r w:rsidRPr="000851A4">
              <w:rPr>
                <w:rFonts w:cs="Arial"/>
                <w:sz w:val="20"/>
                <w:szCs w:val="20"/>
              </w:rPr>
              <w:t xml:space="preserve"> </w:t>
            </w:r>
            <w:r w:rsidR="0033200A" w:rsidRPr="000851A4">
              <w:rPr>
                <w:rFonts w:cs="Arial"/>
                <w:sz w:val="20"/>
                <w:szCs w:val="20"/>
              </w:rPr>
              <w:t>the esta</w:t>
            </w:r>
            <w:r w:rsidR="007C407B">
              <w:rPr>
                <w:rFonts w:cs="Arial"/>
                <w:sz w:val="20"/>
                <w:szCs w:val="20"/>
              </w:rPr>
              <w:t>b</w:t>
            </w:r>
            <w:r w:rsidR="0033200A" w:rsidRPr="000851A4">
              <w:rPr>
                <w:rFonts w:cs="Arial"/>
                <w:sz w:val="20"/>
                <w:szCs w:val="20"/>
              </w:rPr>
              <w:t>lishment</w:t>
            </w:r>
            <w:r w:rsidR="007C407B">
              <w:rPr>
                <w:rFonts w:cs="Arial"/>
                <w:sz w:val="20"/>
                <w:szCs w:val="20"/>
              </w:rPr>
              <w:t xml:space="preserve"> of de</w:t>
            </w:r>
            <w:r w:rsidR="0033200A" w:rsidRPr="000851A4">
              <w:rPr>
                <w:rFonts w:cs="Arial"/>
                <w:sz w:val="20"/>
                <w:szCs w:val="20"/>
              </w:rPr>
              <w:t>d</w:t>
            </w:r>
            <w:r w:rsidR="007C407B">
              <w:rPr>
                <w:rFonts w:cs="Arial"/>
                <w:sz w:val="20"/>
                <w:szCs w:val="20"/>
              </w:rPr>
              <w:t>ic</w:t>
            </w:r>
            <w:r w:rsidR="0033200A" w:rsidRPr="000851A4">
              <w:rPr>
                <w:rFonts w:cs="Arial"/>
                <w:sz w:val="20"/>
                <w:szCs w:val="20"/>
              </w:rPr>
              <w:t xml:space="preserve">ated </w:t>
            </w:r>
            <w:r w:rsidRPr="000851A4">
              <w:rPr>
                <w:rFonts w:cs="Arial"/>
                <w:sz w:val="20"/>
                <w:szCs w:val="20"/>
              </w:rPr>
              <w:t xml:space="preserve">Assistant Deans </w:t>
            </w:r>
            <w:r w:rsidR="0033200A" w:rsidRPr="000851A4">
              <w:rPr>
                <w:rFonts w:cs="Arial"/>
                <w:sz w:val="20"/>
                <w:szCs w:val="20"/>
              </w:rPr>
              <w:t xml:space="preserve">for </w:t>
            </w:r>
            <w:r w:rsidRPr="000851A4">
              <w:rPr>
                <w:rFonts w:cs="Arial"/>
                <w:sz w:val="20"/>
                <w:szCs w:val="20"/>
              </w:rPr>
              <w:t xml:space="preserve">Equalities </w:t>
            </w:r>
            <w:r w:rsidR="007F1BBE" w:rsidRPr="000851A4">
              <w:rPr>
                <w:rFonts w:cs="Arial"/>
                <w:sz w:val="20"/>
                <w:szCs w:val="20"/>
              </w:rPr>
              <w:t>(</w:t>
            </w:r>
            <w:r w:rsidRPr="000851A4">
              <w:rPr>
                <w:rFonts w:cs="Arial"/>
                <w:sz w:val="20"/>
                <w:szCs w:val="20"/>
              </w:rPr>
              <w:t>and equivalent posts for Professional Services</w:t>
            </w:r>
            <w:r w:rsidR="007F1BBE" w:rsidRPr="000851A4">
              <w:rPr>
                <w:rFonts w:cs="Arial"/>
                <w:sz w:val="20"/>
                <w:szCs w:val="20"/>
              </w:rPr>
              <w:t>),</w:t>
            </w:r>
            <w:r w:rsidRPr="000851A4">
              <w:rPr>
                <w:rFonts w:cs="Arial"/>
                <w:sz w:val="20"/>
                <w:szCs w:val="20"/>
              </w:rPr>
              <w:t xml:space="preserve"> </w:t>
            </w:r>
            <w:r w:rsidR="0033200A" w:rsidRPr="000851A4">
              <w:rPr>
                <w:rFonts w:cs="Arial"/>
                <w:sz w:val="20"/>
                <w:szCs w:val="20"/>
              </w:rPr>
              <w:t xml:space="preserve">and a new governance structure for equalities, including a new </w:t>
            </w:r>
            <w:r w:rsidR="004A177C">
              <w:rPr>
                <w:rFonts w:cs="Arial"/>
                <w:sz w:val="20"/>
                <w:szCs w:val="20"/>
              </w:rPr>
              <w:t>E</w:t>
            </w:r>
            <w:r w:rsidR="0033200A" w:rsidRPr="000851A4">
              <w:rPr>
                <w:rFonts w:cs="Arial"/>
                <w:sz w:val="20"/>
                <w:szCs w:val="20"/>
              </w:rPr>
              <w:t xml:space="preserve">quality and </w:t>
            </w:r>
            <w:r w:rsidR="004A177C">
              <w:rPr>
                <w:rFonts w:cs="Arial"/>
                <w:sz w:val="20"/>
                <w:szCs w:val="20"/>
              </w:rPr>
              <w:t>D</w:t>
            </w:r>
            <w:r w:rsidR="0033200A" w:rsidRPr="000851A4">
              <w:rPr>
                <w:rFonts w:cs="Arial"/>
                <w:sz w:val="20"/>
                <w:szCs w:val="20"/>
              </w:rPr>
              <w:t xml:space="preserve">iversity </w:t>
            </w:r>
            <w:r w:rsidR="004A177C">
              <w:rPr>
                <w:rFonts w:cs="Arial"/>
                <w:sz w:val="20"/>
                <w:szCs w:val="20"/>
              </w:rPr>
              <w:t>C</w:t>
            </w:r>
            <w:r w:rsidR="0033200A" w:rsidRPr="000851A4">
              <w:rPr>
                <w:rFonts w:cs="Arial"/>
                <w:sz w:val="20"/>
                <w:szCs w:val="20"/>
              </w:rPr>
              <w:t>ommittee.</w:t>
            </w:r>
            <w:r w:rsidR="007F1BBE" w:rsidRPr="000851A4">
              <w:rPr>
                <w:rFonts w:cs="Arial"/>
                <w:sz w:val="20"/>
                <w:szCs w:val="20"/>
              </w:rPr>
              <w:t xml:space="preserve"> Work is on-going to ful</w:t>
            </w:r>
            <w:r w:rsidR="009912A9" w:rsidRPr="000851A4">
              <w:rPr>
                <w:rFonts w:cs="Arial"/>
                <w:sz w:val="20"/>
                <w:szCs w:val="20"/>
              </w:rPr>
              <w:t>l</w:t>
            </w:r>
            <w:r w:rsidR="007F1BBE" w:rsidRPr="000851A4">
              <w:rPr>
                <w:rFonts w:cs="Arial"/>
                <w:sz w:val="20"/>
                <w:szCs w:val="20"/>
              </w:rPr>
              <w:t>y implement all the recommended changes</w:t>
            </w:r>
            <w:r w:rsidRPr="000851A4">
              <w:rPr>
                <w:rFonts w:cs="Arial"/>
                <w:sz w:val="20"/>
                <w:szCs w:val="20"/>
              </w:rPr>
              <w:t>.</w:t>
            </w:r>
          </w:p>
          <w:p w14:paraId="751F9F4F" w14:textId="158F6343" w:rsidR="0033200A" w:rsidRPr="00EB58C4" w:rsidRDefault="0033200A" w:rsidP="00E41EE1">
            <w:pPr>
              <w:shd w:val="clear" w:color="auto" w:fill="FEFEFE"/>
              <w:spacing w:before="100" w:beforeAutospacing="1" w:after="100" w:afterAutospacing="1"/>
              <w:rPr>
                <w:rFonts w:eastAsia="Times New Roman" w:cs="Helvetica"/>
                <w:sz w:val="20"/>
                <w:szCs w:val="20"/>
                <w:shd w:val="clear" w:color="auto" w:fill="FFFFFF"/>
                <w:lang w:eastAsia="en-GB"/>
              </w:rPr>
            </w:pPr>
            <w:r w:rsidRPr="00EB58C4">
              <w:rPr>
                <w:rFonts w:eastAsia="Times New Roman" w:cs="Helvetica"/>
                <w:sz w:val="20"/>
                <w:szCs w:val="20"/>
                <w:shd w:val="clear" w:color="auto" w:fill="FFFFFF"/>
                <w:lang w:eastAsia="en-GB"/>
              </w:rPr>
              <w:t>E</w:t>
            </w:r>
            <w:r w:rsidR="00EB58C4" w:rsidRPr="00EB58C4">
              <w:rPr>
                <w:rFonts w:eastAsia="Times New Roman" w:cs="Helvetica"/>
                <w:sz w:val="20"/>
                <w:szCs w:val="20"/>
                <w:shd w:val="clear" w:color="auto" w:fill="FFFFFF"/>
                <w:lang w:eastAsia="en-GB"/>
              </w:rPr>
              <w:t xml:space="preserve">quality and </w:t>
            </w:r>
            <w:r w:rsidRPr="00652D47">
              <w:rPr>
                <w:rFonts w:eastAsia="Times New Roman" w:cs="Helvetica"/>
                <w:sz w:val="20"/>
                <w:szCs w:val="20"/>
                <w:shd w:val="clear" w:color="auto" w:fill="FFFFFF"/>
                <w:lang w:eastAsia="en-GB"/>
              </w:rPr>
              <w:t>D</w:t>
            </w:r>
            <w:r w:rsidR="00EB58C4" w:rsidRPr="00652D47">
              <w:rPr>
                <w:rFonts w:eastAsia="Times New Roman" w:cs="Helvetica"/>
                <w:sz w:val="20"/>
                <w:szCs w:val="20"/>
                <w:shd w:val="clear" w:color="auto" w:fill="FFFFFF"/>
                <w:lang w:eastAsia="en-GB"/>
              </w:rPr>
              <w:t>iversity is monitored and reported in our annual Workforce Planning Metrics</w:t>
            </w:r>
            <w:r w:rsidR="00081F16" w:rsidRPr="00652D47">
              <w:rPr>
                <w:rFonts w:eastAsia="Times New Roman" w:cs="Helvetica"/>
                <w:sz w:val="20"/>
                <w:szCs w:val="20"/>
                <w:shd w:val="clear" w:color="auto" w:fill="FFFFFF"/>
                <w:lang w:eastAsia="en-GB"/>
              </w:rPr>
              <w:t>, at College and School levels</w:t>
            </w:r>
            <w:r w:rsidR="00EB58C4" w:rsidRPr="00652D47">
              <w:rPr>
                <w:rFonts w:eastAsia="Times New Roman" w:cs="Helvetica"/>
                <w:sz w:val="20"/>
                <w:szCs w:val="20"/>
                <w:shd w:val="clear" w:color="auto" w:fill="FFFFFF"/>
                <w:lang w:eastAsia="en-GB"/>
              </w:rPr>
              <w:t>.</w:t>
            </w:r>
          </w:p>
          <w:p w14:paraId="592F93E8" w14:textId="77777777" w:rsidR="00E41EE1" w:rsidRPr="00EB58C4" w:rsidRDefault="00E41EE1" w:rsidP="00EB58C4">
            <w:pPr>
              <w:shd w:val="clear" w:color="auto" w:fill="FEFEFE"/>
              <w:spacing w:before="100" w:beforeAutospacing="1" w:after="100" w:afterAutospacing="1"/>
              <w:rPr>
                <w:color w:val="333333"/>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14A0F04" w14:textId="1074450D" w:rsidR="00763D70" w:rsidRPr="00675FB7" w:rsidRDefault="000F780B" w:rsidP="00111E18">
            <w:pPr>
              <w:spacing w:after="0" w:line="240" w:lineRule="auto"/>
              <w:jc w:val="center"/>
              <w:rPr>
                <w:b/>
                <w:sz w:val="20"/>
                <w:szCs w:val="20"/>
              </w:rPr>
            </w:pPr>
            <w:r>
              <w:rPr>
                <w:b/>
                <w:sz w:val="20"/>
                <w:szCs w:val="20"/>
              </w:rPr>
              <w:lastRenderedPageBreak/>
              <w:t>Ongoing</w:t>
            </w:r>
          </w:p>
        </w:tc>
        <w:tc>
          <w:tcPr>
            <w:tcW w:w="1559" w:type="dxa"/>
            <w:tcBorders>
              <w:top w:val="single" w:sz="4" w:space="0" w:color="auto"/>
              <w:left w:val="single" w:sz="4" w:space="0" w:color="auto"/>
              <w:bottom w:val="single" w:sz="4" w:space="0" w:color="auto"/>
              <w:right w:val="single" w:sz="4" w:space="0" w:color="auto"/>
            </w:tcBorders>
          </w:tcPr>
          <w:p w14:paraId="612EB6DC" w14:textId="77777777" w:rsidR="00763D70" w:rsidRPr="00675FB7" w:rsidRDefault="00ED4729">
            <w:pPr>
              <w:spacing w:after="0" w:line="240" w:lineRule="auto"/>
              <w:jc w:val="center"/>
              <w:rPr>
                <w:b/>
                <w:sz w:val="20"/>
                <w:szCs w:val="20"/>
              </w:rPr>
            </w:pPr>
            <w:r>
              <w:rPr>
                <w:b/>
                <w:sz w:val="20"/>
                <w:szCs w:val="20"/>
              </w:rPr>
              <w:t>1.2, 8.3</w:t>
            </w:r>
          </w:p>
        </w:tc>
      </w:tr>
      <w:tr w:rsidR="00763D70" w:rsidRPr="00675FB7" w14:paraId="24D1EEB8" w14:textId="77777777" w:rsidTr="00DE1BCB">
        <w:tc>
          <w:tcPr>
            <w:tcW w:w="675" w:type="dxa"/>
            <w:tcBorders>
              <w:top w:val="single" w:sz="4" w:space="0" w:color="auto"/>
              <w:left w:val="single" w:sz="4" w:space="0" w:color="auto"/>
              <w:bottom w:val="single" w:sz="4" w:space="0" w:color="auto"/>
              <w:right w:val="single" w:sz="4" w:space="0" w:color="auto"/>
            </w:tcBorders>
          </w:tcPr>
          <w:p w14:paraId="6085E7F8" w14:textId="77777777" w:rsidR="00763D70" w:rsidRPr="00675FB7" w:rsidRDefault="00763D70">
            <w:pPr>
              <w:spacing w:after="0" w:line="240" w:lineRule="auto"/>
              <w:rPr>
                <w:b/>
                <w:sz w:val="20"/>
                <w:szCs w:val="20"/>
              </w:rPr>
            </w:pPr>
            <w:r w:rsidRPr="00675FB7">
              <w:rPr>
                <w:b/>
                <w:sz w:val="20"/>
                <w:szCs w:val="20"/>
              </w:rPr>
              <w:t>6.2</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C265EE" w14:paraId="6971F65A" w14:textId="77777777" w:rsidTr="00DE1BCB">
              <w:trPr>
                <w:trHeight w:val="1461"/>
              </w:trPr>
              <w:tc>
                <w:tcPr>
                  <w:tcW w:w="2903" w:type="dxa"/>
                </w:tcPr>
                <w:p w14:paraId="0C2102B8" w14:textId="77777777" w:rsidR="00763D70" w:rsidRPr="00C265EE" w:rsidRDefault="00763D70" w:rsidP="00DE1BCB">
                  <w:pPr>
                    <w:pStyle w:val="Default"/>
                    <w:rPr>
                      <w:rFonts w:asciiTheme="minorHAnsi" w:hAnsiTheme="minorHAnsi"/>
                      <w:b/>
                      <w:sz w:val="20"/>
                      <w:szCs w:val="20"/>
                    </w:rPr>
                  </w:pPr>
                  <w:r w:rsidRPr="007F1BBE">
                    <w:rPr>
                      <w:rFonts w:asciiTheme="minorHAnsi" w:hAnsiTheme="minorHAnsi"/>
                      <w:b/>
                      <w:sz w:val="20"/>
                      <w:szCs w:val="20"/>
                    </w:rPr>
                    <w:t>As is the case for society as a whole, UK research will benefit from increasing equality and diversity in the recruitment and retention of researchers. The Concordat encourages the recruitment and retention of researchers from the widest pool of available talent, including those from diverse backgrounds</w:t>
                  </w:r>
                  <w:r w:rsidRPr="00C265EE">
                    <w:rPr>
                      <w:rFonts w:asciiTheme="minorHAnsi" w:hAnsiTheme="minorHAnsi"/>
                      <w:b/>
                      <w:sz w:val="20"/>
                      <w:szCs w:val="20"/>
                    </w:rPr>
                    <w:t xml:space="preserve"> </w:t>
                  </w:r>
                </w:p>
              </w:tc>
            </w:tr>
          </w:tbl>
          <w:p w14:paraId="5404CCA9" w14:textId="77777777" w:rsidR="00763D70" w:rsidRPr="00C265EE" w:rsidRDefault="00763D70" w:rsidP="00DE1BCB">
            <w:pPr>
              <w:spacing w:after="0" w:line="240" w:lineRule="auto"/>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572C53CC" w14:textId="77777777" w:rsidR="00763D70" w:rsidRPr="00675FB7" w:rsidRDefault="00763D70" w:rsidP="00D37304">
            <w:pPr>
              <w:spacing w:after="0" w:line="240" w:lineRule="auto"/>
              <w:rPr>
                <w:sz w:val="20"/>
                <w:szCs w:val="20"/>
              </w:rPr>
            </w:pPr>
            <w:r w:rsidRPr="00675FB7">
              <w:rPr>
                <w:sz w:val="20"/>
                <w:szCs w:val="20"/>
              </w:rPr>
              <w:t>Institutional practice is to ensure that E</w:t>
            </w:r>
            <w:r w:rsidR="00D27AA5">
              <w:rPr>
                <w:sz w:val="20"/>
                <w:szCs w:val="20"/>
              </w:rPr>
              <w:t xml:space="preserve">quality </w:t>
            </w:r>
            <w:r w:rsidRPr="00675FB7">
              <w:rPr>
                <w:sz w:val="20"/>
                <w:szCs w:val="20"/>
              </w:rPr>
              <w:t>&amp;</w:t>
            </w:r>
            <w:r w:rsidR="00D27AA5">
              <w:rPr>
                <w:sz w:val="20"/>
                <w:szCs w:val="20"/>
              </w:rPr>
              <w:t xml:space="preserve"> </w:t>
            </w:r>
            <w:r w:rsidRPr="00675FB7">
              <w:rPr>
                <w:sz w:val="20"/>
                <w:szCs w:val="20"/>
              </w:rPr>
              <w:t>D</w:t>
            </w:r>
            <w:r w:rsidR="00D27AA5">
              <w:rPr>
                <w:sz w:val="20"/>
                <w:szCs w:val="20"/>
              </w:rPr>
              <w:t>iversity (E&amp;D)</w:t>
            </w:r>
            <w:r w:rsidRPr="00675FB7">
              <w:rPr>
                <w:sz w:val="20"/>
                <w:szCs w:val="20"/>
              </w:rPr>
              <w:t xml:space="preserve"> information is included on our recruitment pages and that our E&amp;D benchmarking and E&amp;D participation is profiled/highlighted.  This includes </w:t>
            </w:r>
            <w:r w:rsidR="00565E3C">
              <w:rPr>
                <w:sz w:val="20"/>
                <w:szCs w:val="20"/>
              </w:rPr>
              <w:t>the charter</w:t>
            </w:r>
            <w:r w:rsidR="002A4564">
              <w:rPr>
                <w:sz w:val="20"/>
                <w:szCs w:val="20"/>
              </w:rPr>
              <w:t xml:space="preserve"> </w:t>
            </w:r>
            <w:r w:rsidR="00565E3C">
              <w:rPr>
                <w:sz w:val="20"/>
                <w:szCs w:val="20"/>
              </w:rPr>
              <w:t xml:space="preserve">marks </w:t>
            </w:r>
            <w:r w:rsidR="009912A9">
              <w:rPr>
                <w:sz w:val="20"/>
                <w:szCs w:val="20"/>
              </w:rPr>
              <w:t xml:space="preserve">listed </w:t>
            </w:r>
            <w:r w:rsidR="00565E3C">
              <w:rPr>
                <w:sz w:val="20"/>
                <w:szCs w:val="20"/>
              </w:rPr>
              <w:t xml:space="preserve">under </w:t>
            </w:r>
            <w:r w:rsidR="00565E3C" w:rsidRPr="00565E3C">
              <w:rPr>
                <w:b/>
                <w:sz w:val="20"/>
                <w:szCs w:val="20"/>
              </w:rPr>
              <w:t>6.1.</w:t>
            </w:r>
            <w:r w:rsidR="00565E3C">
              <w:rPr>
                <w:sz w:val="20"/>
                <w:szCs w:val="20"/>
              </w:rPr>
              <w:t xml:space="preserve"> </w:t>
            </w:r>
          </w:p>
          <w:p w14:paraId="5A97A23C" w14:textId="77777777" w:rsidR="00983FCB" w:rsidRDefault="00983FCB" w:rsidP="00D37304">
            <w:pPr>
              <w:spacing w:after="0" w:line="240" w:lineRule="auto"/>
              <w:rPr>
                <w:sz w:val="20"/>
                <w:szCs w:val="20"/>
              </w:rPr>
            </w:pPr>
          </w:p>
          <w:p w14:paraId="0637AB92" w14:textId="77777777" w:rsidR="00763D70" w:rsidRPr="00675FB7" w:rsidRDefault="00763D70" w:rsidP="00D37304">
            <w:pPr>
              <w:spacing w:after="0" w:line="240" w:lineRule="auto"/>
              <w:rPr>
                <w:sz w:val="20"/>
                <w:szCs w:val="20"/>
              </w:rPr>
            </w:pPr>
            <w:r w:rsidRPr="00675FB7">
              <w:rPr>
                <w:sz w:val="20"/>
                <w:szCs w:val="20"/>
              </w:rPr>
              <w:t xml:space="preserve">Recruitment training for those involved in recruitment processes which includes information on E&amp;D commitments and guidance on managing and overseeing this process, including unconscious bias (UB).  </w:t>
            </w:r>
            <w:r w:rsidR="00565E3C">
              <w:rPr>
                <w:sz w:val="20"/>
                <w:szCs w:val="20"/>
              </w:rPr>
              <w:t xml:space="preserve">See </w:t>
            </w:r>
            <w:r w:rsidR="00565E3C" w:rsidRPr="00565E3C">
              <w:rPr>
                <w:b/>
                <w:sz w:val="20"/>
                <w:szCs w:val="20"/>
              </w:rPr>
              <w:t>1.1, 1.2 and 1.4.</w:t>
            </w:r>
          </w:p>
          <w:p w14:paraId="20BDB65D" w14:textId="77777777" w:rsidR="00983FCB" w:rsidRDefault="00983FCB" w:rsidP="00D37304">
            <w:pPr>
              <w:spacing w:after="0" w:line="240" w:lineRule="auto"/>
              <w:rPr>
                <w:sz w:val="20"/>
                <w:szCs w:val="20"/>
              </w:rPr>
            </w:pPr>
          </w:p>
          <w:p w14:paraId="2909DBB6" w14:textId="77777777" w:rsidR="00763D70" w:rsidRPr="00565E3C" w:rsidRDefault="00763D70" w:rsidP="00300593">
            <w:pPr>
              <w:spacing w:after="0" w:line="240" w:lineRule="auto"/>
              <w:rPr>
                <w:sz w:val="20"/>
                <w:szCs w:val="20"/>
              </w:rPr>
            </w:pPr>
            <w:r w:rsidRPr="00675FB7">
              <w:rPr>
                <w:sz w:val="20"/>
                <w:szCs w:val="20"/>
              </w:rPr>
              <w:t>The Equali</w:t>
            </w:r>
            <w:r w:rsidR="009D5AC7">
              <w:rPr>
                <w:sz w:val="20"/>
                <w:szCs w:val="20"/>
              </w:rPr>
              <w:t>ties</w:t>
            </w:r>
            <w:r w:rsidRPr="00675FB7">
              <w:rPr>
                <w:sz w:val="20"/>
                <w:szCs w:val="20"/>
              </w:rPr>
              <w:t xml:space="preserve"> Commi</w:t>
            </w:r>
            <w:r w:rsidR="00565E3C">
              <w:rPr>
                <w:sz w:val="20"/>
                <w:szCs w:val="20"/>
              </w:rPr>
              <w:t>ttee's responsibilities include the</w:t>
            </w:r>
            <w:r w:rsidRPr="00675FB7">
              <w:rPr>
                <w:sz w:val="20"/>
                <w:szCs w:val="20"/>
              </w:rPr>
              <w:t xml:space="preserve"> develop</w:t>
            </w:r>
            <w:r w:rsidR="00565E3C">
              <w:rPr>
                <w:sz w:val="20"/>
                <w:szCs w:val="20"/>
              </w:rPr>
              <w:t>ment</w:t>
            </w:r>
            <w:r w:rsidRPr="00675FB7">
              <w:rPr>
                <w:sz w:val="20"/>
                <w:szCs w:val="20"/>
              </w:rPr>
              <w:t xml:space="preserve"> and implementation of the College’s Equality </w:t>
            </w:r>
            <w:r w:rsidR="009912A9">
              <w:rPr>
                <w:sz w:val="20"/>
                <w:szCs w:val="20"/>
              </w:rPr>
              <w:t>Objectives</w:t>
            </w:r>
            <w:r w:rsidRPr="00675FB7">
              <w:rPr>
                <w:sz w:val="20"/>
                <w:szCs w:val="20"/>
              </w:rPr>
              <w:t xml:space="preserve"> and other related policies</w:t>
            </w:r>
            <w:r w:rsidRPr="00565E3C">
              <w:rPr>
                <w:sz w:val="20"/>
                <w:szCs w:val="20"/>
              </w:rPr>
              <w:t>.</w:t>
            </w:r>
          </w:p>
          <w:p w14:paraId="7A3EAB5B" w14:textId="77777777" w:rsidR="0033200A" w:rsidRDefault="0033200A" w:rsidP="0071595D">
            <w:pPr>
              <w:spacing w:after="0" w:line="240" w:lineRule="auto"/>
              <w:rPr>
                <w:sz w:val="20"/>
                <w:szCs w:val="20"/>
              </w:rPr>
            </w:pPr>
          </w:p>
          <w:p w14:paraId="5140C4E2" w14:textId="02325CE2" w:rsidR="0071595D" w:rsidRPr="00675FB7" w:rsidRDefault="005F665C" w:rsidP="0071595D">
            <w:pPr>
              <w:spacing w:after="0" w:line="240" w:lineRule="auto"/>
              <w:rPr>
                <w:sz w:val="20"/>
                <w:szCs w:val="20"/>
              </w:rPr>
            </w:pPr>
            <w:r>
              <w:rPr>
                <w:sz w:val="20"/>
                <w:szCs w:val="20"/>
              </w:rPr>
              <w:t xml:space="preserve">See our </w:t>
            </w:r>
            <w:hyperlink r:id="rId57" w:history="1">
              <w:r w:rsidR="0071595D" w:rsidRPr="00906967">
                <w:rPr>
                  <w:rStyle w:val="Hyperlink"/>
                  <w:sz w:val="20"/>
                  <w:szCs w:val="20"/>
                </w:rPr>
                <w:t>Equality and Diversity</w:t>
              </w:r>
              <w:r w:rsidRPr="00906967">
                <w:rPr>
                  <w:rStyle w:val="Hyperlink"/>
                  <w:sz w:val="20"/>
                  <w:szCs w:val="20"/>
                </w:rPr>
                <w:t xml:space="preserve"> pages</w:t>
              </w:r>
            </w:hyperlink>
            <w:r>
              <w:rPr>
                <w:sz w:val="20"/>
                <w:szCs w:val="20"/>
              </w:rPr>
              <w:t xml:space="preserve"> for more information about the College’s commitment to equality and diversity</w:t>
            </w:r>
            <w:r w:rsidR="00906967">
              <w:rPr>
                <w:sz w:val="20"/>
                <w:szCs w:val="20"/>
              </w:rPr>
              <w:t>.</w:t>
            </w:r>
          </w:p>
          <w:p w14:paraId="3CCDF1A3" w14:textId="77777777" w:rsidR="0071595D" w:rsidRPr="00675FB7" w:rsidRDefault="0071595D" w:rsidP="005F665C">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3BBC465" w14:textId="5789CD4D" w:rsidR="00763D70" w:rsidRPr="00675FB7" w:rsidRDefault="000F780B" w:rsidP="00111E18">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156A29CA" w14:textId="77777777" w:rsidR="00763D70" w:rsidRPr="00675FB7" w:rsidRDefault="00ED4729">
            <w:pPr>
              <w:spacing w:after="0" w:line="240" w:lineRule="auto"/>
              <w:jc w:val="center"/>
              <w:rPr>
                <w:b/>
                <w:sz w:val="20"/>
                <w:szCs w:val="20"/>
              </w:rPr>
            </w:pPr>
            <w:r>
              <w:rPr>
                <w:b/>
                <w:sz w:val="20"/>
                <w:szCs w:val="20"/>
              </w:rPr>
              <w:t>Table 1 (all actions</w:t>
            </w:r>
            <w:r w:rsidRPr="008224B5">
              <w:rPr>
                <w:b/>
                <w:sz w:val="20"/>
                <w:szCs w:val="20"/>
              </w:rPr>
              <w:t>), 8.3</w:t>
            </w:r>
          </w:p>
        </w:tc>
      </w:tr>
      <w:tr w:rsidR="00763D70" w:rsidRPr="00675FB7" w14:paraId="5A36A453" w14:textId="77777777" w:rsidTr="00DE1BCB">
        <w:tc>
          <w:tcPr>
            <w:tcW w:w="675" w:type="dxa"/>
            <w:tcBorders>
              <w:top w:val="single" w:sz="4" w:space="0" w:color="auto"/>
              <w:left w:val="single" w:sz="4" w:space="0" w:color="auto"/>
              <w:bottom w:val="single" w:sz="4" w:space="0" w:color="auto"/>
              <w:right w:val="single" w:sz="4" w:space="0" w:color="auto"/>
            </w:tcBorders>
          </w:tcPr>
          <w:p w14:paraId="24BFD57F" w14:textId="77777777" w:rsidR="00763D70" w:rsidRPr="00675FB7" w:rsidRDefault="00763D70">
            <w:pPr>
              <w:spacing w:after="0" w:line="240" w:lineRule="auto"/>
              <w:rPr>
                <w:b/>
                <w:sz w:val="20"/>
                <w:szCs w:val="20"/>
              </w:rPr>
            </w:pPr>
            <w:r w:rsidRPr="00675FB7">
              <w:rPr>
                <w:b/>
                <w:sz w:val="20"/>
                <w:szCs w:val="20"/>
              </w:rPr>
              <w:t>6.3</w:t>
            </w:r>
          </w:p>
        </w:tc>
        <w:tc>
          <w:tcPr>
            <w:tcW w:w="3011" w:type="dxa"/>
            <w:tcBorders>
              <w:top w:val="single" w:sz="4" w:space="0" w:color="auto"/>
              <w:left w:val="single" w:sz="4" w:space="0" w:color="auto"/>
              <w:bottom w:val="single" w:sz="4" w:space="0" w:color="auto"/>
              <w:right w:val="single" w:sz="4" w:space="0" w:color="auto"/>
            </w:tcBorders>
          </w:tcPr>
          <w:tbl>
            <w:tblPr>
              <w:tblW w:w="3045" w:type="dxa"/>
              <w:tblBorders>
                <w:top w:val="nil"/>
                <w:left w:val="nil"/>
                <w:bottom w:val="nil"/>
                <w:right w:val="nil"/>
              </w:tblBorders>
              <w:tblLayout w:type="fixed"/>
              <w:tblLook w:val="0000" w:firstRow="0" w:lastRow="0" w:firstColumn="0" w:lastColumn="0" w:noHBand="0" w:noVBand="0"/>
            </w:tblPr>
            <w:tblGrid>
              <w:gridCol w:w="3045"/>
            </w:tblGrid>
            <w:tr w:rsidR="00763D70" w:rsidRPr="00C265EE" w14:paraId="1600EE86" w14:textId="77777777" w:rsidTr="00DE1BCB">
              <w:trPr>
                <w:trHeight w:val="1416"/>
              </w:trPr>
              <w:tc>
                <w:tcPr>
                  <w:tcW w:w="3045" w:type="dxa"/>
                </w:tcPr>
                <w:p w14:paraId="6E6E3C01" w14:textId="77777777" w:rsidR="00763D70" w:rsidRPr="00C265EE" w:rsidRDefault="00763D70" w:rsidP="00DE1BCB">
                  <w:pPr>
                    <w:pStyle w:val="Default"/>
                    <w:rPr>
                      <w:rFonts w:asciiTheme="minorHAnsi" w:hAnsiTheme="minorHAnsi"/>
                      <w:b/>
                      <w:sz w:val="20"/>
                      <w:szCs w:val="20"/>
                    </w:rPr>
                  </w:pPr>
                  <w:r w:rsidRPr="00C265EE">
                    <w:rPr>
                      <w:rFonts w:asciiTheme="minorHAnsi" w:hAnsiTheme="minorHAnsi"/>
                      <w:b/>
                      <w:sz w:val="20"/>
                      <w:szCs w:val="20"/>
                    </w:rPr>
                    <w:t xml:space="preserve">It should be emphasised that the demanding nature of research careers has a disproportionate effect on certain groups. We strongly recommend that all members of the UK research community actively address the disincentives and indirect obstacles to retention and progression in research careers which may disproportionately impact on some groups more than others. </w:t>
                  </w:r>
                </w:p>
              </w:tc>
            </w:tr>
          </w:tbl>
          <w:p w14:paraId="3CCB3D68" w14:textId="77777777" w:rsidR="00763D70" w:rsidRPr="00C265EE" w:rsidRDefault="00763D70" w:rsidP="00DE1BCB">
            <w:pPr>
              <w:spacing w:after="0" w:line="240" w:lineRule="auto"/>
              <w:jc w:val="center"/>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5BFF977F" w14:textId="43B20627" w:rsidR="009A19A2" w:rsidRPr="00675FB7" w:rsidRDefault="009A19A2" w:rsidP="00D37304">
            <w:pPr>
              <w:spacing w:after="0" w:line="240" w:lineRule="auto"/>
              <w:rPr>
                <w:rFonts w:cs="Helvetica"/>
                <w:sz w:val="20"/>
                <w:szCs w:val="20"/>
                <w:shd w:val="clear" w:color="auto" w:fill="FFFFFF"/>
              </w:rPr>
            </w:pPr>
            <w:r w:rsidRPr="000851A4">
              <w:rPr>
                <w:rFonts w:cs="Helvetica"/>
                <w:sz w:val="20"/>
                <w:szCs w:val="20"/>
                <w:shd w:val="clear" w:color="auto" w:fill="FFFFFF"/>
              </w:rPr>
              <w:t xml:space="preserve">The equalities agenda is </w:t>
            </w:r>
            <w:r w:rsidR="005B5366">
              <w:rPr>
                <w:rFonts w:cs="Helvetica"/>
                <w:sz w:val="20"/>
                <w:szCs w:val="20"/>
                <w:shd w:val="clear" w:color="auto" w:fill="FFFFFF"/>
              </w:rPr>
              <w:t xml:space="preserve">taken forward by </w:t>
            </w:r>
            <w:r w:rsidRPr="000851A4">
              <w:rPr>
                <w:rFonts w:cs="Helvetica"/>
                <w:sz w:val="20"/>
                <w:szCs w:val="20"/>
                <w:shd w:val="clear" w:color="auto" w:fill="FFFFFF"/>
              </w:rPr>
              <w:t>the Equalities and Disability Committees, who report</w:t>
            </w:r>
            <w:r w:rsidR="005B5366">
              <w:rPr>
                <w:rFonts w:cs="Helvetica"/>
                <w:sz w:val="20"/>
                <w:szCs w:val="20"/>
                <w:shd w:val="clear" w:color="auto" w:fill="FFFFFF"/>
              </w:rPr>
              <w:t xml:space="preserve"> directly</w:t>
            </w:r>
            <w:r w:rsidRPr="000851A4">
              <w:rPr>
                <w:rFonts w:cs="Helvetica"/>
                <w:sz w:val="20"/>
                <w:szCs w:val="20"/>
                <w:shd w:val="clear" w:color="auto" w:fill="FFFFFF"/>
              </w:rPr>
              <w:t xml:space="preserve"> to the</w:t>
            </w:r>
            <w:r w:rsidRPr="000851A4">
              <w:rPr>
                <w:rStyle w:val="apple-converted-space"/>
                <w:rFonts w:cs="Helvetica"/>
                <w:sz w:val="20"/>
                <w:szCs w:val="20"/>
                <w:shd w:val="clear" w:color="auto" w:fill="FFFFFF"/>
              </w:rPr>
              <w:t xml:space="preserve"> College’s </w:t>
            </w:r>
            <w:r w:rsidRPr="000851A4">
              <w:rPr>
                <w:rFonts w:cs="Helvetica"/>
                <w:sz w:val="20"/>
                <w:szCs w:val="20"/>
                <w:shd w:val="clear" w:color="auto" w:fill="FFFFFF"/>
              </w:rPr>
              <w:t>Governors.</w:t>
            </w:r>
            <w:r w:rsidR="005F665C" w:rsidRPr="000851A4">
              <w:rPr>
                <w:rFonts w:cs="Helvetica"/>
                <w:sz w:val="20"/>
                <w:szCs w:val="20"/>
                <w:shd w:val="clear" w:color="auto" w:fill="FFFFFF"/>
              </w:rPr>
              <w:t xml:space="preserve">  </w:t>
            </w:r>
            <w:r w:rsidR="005F665C" w:rsidRPr="000851A4">
              <w:rPr>
                <w:rFonts w:cs="Helvetica"/>
                <w:b/>
                <w:sz w:val="20"/>
                <w:szCs w:val="20"/>
                <w:shd w:val="clear" w:color="auto" w:fill="FFFFFF"/>
              </w:rPr>
              <w:t>See 6.2</w:t>
            </w:r>
            <w:r w:rsidR="005F665C" w:rsidRPr="000851A4">
              <w:rPr>
                <w:rFonts w:cs="Helvetica"/>
                <w:sz w:val="20"/>
                <w:szCs w:val="20"/>
                <w:shd w:val="clear" w:color="auto" w:fill="FFFFFF"/>
              </w:rPr>
              <w:t xml:space="preserve"> for more information.</w:t>
            </w:r>
          </w:p>
          <w:p w14:paraId="7763BF5F" w14:textId="77777777" w:rsidR="00983FCB" w:rsidRDefault="00983FCB" w:rsidP="00983FCB">
            <w:pPr>
              <w:spacing w:after="0" w:line="240" w:lineRule="auto"/>
              <w:rPr>
                <w:sz w:val="20"/>
                <w:szCs w:val="20"/>
              </w:rPr>
            </w:pPr>
          </w:p>
          <w:p w14:paraId="48B1905B" w14:textId="77777777" w:rsidR="00983FCB" w:rsidRPr="005F665C" w:rsidRDefault="00983FCB" w:rsidP="00983FCB">
            <w:pPr>
              <w:spacing w:after="0" w:line="240" w:lineRule="auto"/>
              <w:rPr>
                <w:b/>
                <w:sz w:val="20"/>
                <w:szCs w:val="20"/>
              </w:rPr>
            </w:pPr>
            <w:r w:rsidRPr="0065260E">
              <w:rPr>
                <w:sz w:val="20"/>
                <w:szCs w:val="20"/>
              </w:rPr>
              <w:t xml:space="preserve">Currently the College does not have a formalised approach to </w:t>
            </w:r>
            <w:r>
              <w:rPr>
                <w:sz w:val="20"/>
                <w:szCs w:val="20"/>
              </w:rPr>
              <w:t>researcher representation at staff meetings, on working groups and on committees</w:t>
            </w:r>
            <w:r w:rsidRPr="0065260E">
              <w:rPr>
                <w:sz w:val="20"/>
                <w:szCs w:val="20"/>
              </w:rPr>
              <w:t xml:space="preserve"> and it has been left to individual areas (Schools and Departments, the College secretariat etc.) to consider this question and bring the relevant people into their committee structures without any formal reporting mechanisms or oversight. Whilst we have no evidence that any groups are being systematically excluded in any area, this has been identified as an area in need of review and monitoring through our gap analysis process.</w:t>
            </w:r>
          </w:p>
          <w:p w14:paraId="5EFBBBD0" w14:textId="77777777" w:rsidR="00983FCB" w:rsidRPr="005F665C" w:rsidRDefault="00983FCB" w:rsidP="00D37304">
            <w:pPr>
              <w:spacing w:after="0" w:line="240" w:lineRule="auto"/>
              <w:rPr>
                <w:b/>
                <w:sz w:val="20"/>
                <w:szCs w:val="20"/>
              </w:rPr>
            </w:pPr>
          </w:p>
          <w:p w14:paraId="7A6102B6" w14:textId="77777777" w:rsidR="002869CB" w:rsidRPr="00675FB7" w:rsidRDefault="002869CB" w:rsidP="0071595D">
            <w:pPr>
              <w:spacing w:after="0" w:line="240" w:lineRule="auto"/>
              <w:rPr>
                <w:sz w:val="20"/>
                <w:szCs w:val="20"/>
              </w:rPr>
            </w:pPr>
            <w:r w:rsidRPr="00675FB7">
              <w:rPr>
                <w:sz w:val="20"/>
                <w:szCs w:val="20"/>
              </w:rPr>
              <w:t>The College has a suite of policies which include addressing the needs of different groups, such as:</w:t>
            </w:r>
          </w:p>
          <w:p w14:paraId="76B1EC63" w14:textId="5669113F" w:rsidR="0071595D" w:rsidRPr="00C1748C" w:rsidRDefault="00C1748C" w:rsidP="0071595D">
            <w:pPr>
              <w:spacing w:after="0" w:line="240" w:lineRule="auto"/>
              <w:rPr>
                <w:rStyle w:val="Hyperlink"/>
                <w:sz w:val="20"/>
                <w:szCs w:val="20"/>
              </w:rPr>
            </w:pPr>
            <w:r>
              <w:rPr>
                <w:sz w:val="20"/>
                <w:szCs w:val="20"/>
              </w:rPr>
              <w:fldChar w:fldCharType="begin"/>
            </w:r>
            <w:r>
              <w:rPr>
                <w:sz w:val="20"/>
                <w:szCs w:val="20"/>
              </w:rPr>
              <w:instrText>HYPERLINK "https://www.bbk.ac.uk/professional-services/human-resources/redeployment-policy-and-procedure"</w:instrText>
            </w:r>
            <w:r>
              <w:rPr>
                <w:sz w:val="20"/>
                <w:szCs w:val="20"/>
              </w:rPr>
            </w:r>
            <w:r>
              <w:rPr>
                <w:sz w:val="20"/>
                <w:szCs w:val="20"/>
              </w:rPr>
              <w:fldChar w:fldCharType="separate"/>
            </w:r>
            <w:r w:rsidR="0071595D" w:rsidRPr="00C1748C">
              <w:rPr>
                <w:rStyle w:val="Hyperlink"/>
                <w:sz w:val="20"/>
                <w:szCs w:val="20"/>
              </w:rPr>
              <w:t xml:space="preserve">Redeployment Policy </w:t>
            </w:r>
          </w:p>
          <w:p w14:paraId="22C67DF0" w14:textId="6D8C87B8" w:rsidR="00906967" w:rsidRPr="00C1748C" w:rsidRDefault="00C1748C" w:rsidP="0071595D">
            <w:pPr>
              <w:spacing w:after="0" w:line="240" w:lineRule="auto"/>
              <w:rPr>
                <w:rStyle w:val="Hyperlink"/>
                <w:sz w:val="20"/>
                <w:szCs w:val="20"/>
              </w:rPr>
            </w:pPr>
            <w:r>
              <w:rPr>
                <w:sz w:val="20"/>
                <w:szCs w:val="20"/>
              </w:rPr>
              <w:fldChar w:fldCharType="end"/>
            </w:r>
            <w:r>
              <w:rPr>
                <w:sz w:val="20"/>
                <w:szCs w:val="20"/>
              </w:rPr>
              <w:fldChar w:fldCharType="begin"/>
            </w:r>
            <w:r>
              <w:rPr>
                <w:sz w:val="20"/>
                <w:szCs w:val="20"/>
              </w:rPr>
              <w:instrText>HYPERLINK "https://www.bbk.ac.uk/professional-services/human-resources/flexible-working-policy-and-guidance"</w:instrText>
            </w:r>
            <w:r>
              <w:rPr>
                <w:sz w:val="20"/>
                <w:szCs w:val="20"/>
              </w:rPr>
            </w:r>
            <w:r>
              <w:rPr>
                <w:sz w:val="20"/>
                <w:szCs w:val="20"/>
              </w:rPr>
              <w:fldChar w:fldCharType="separate"/>
            </w:r>
            <w:r w:rsidR="00906967" w:rsidRPr="00C1748C">
              <w:rPr>
                <w:rStyle w:val="Hyperlink"/>
                <w:sz w:val="20"/>
                <w:szCs w:val="20"/>
              </w:rPr>
              <w:t>Flexible Working Policy</w:t>
            </w:r>
          </w:p>
          <w:p w14:paraId="33DA3049" w14:textId="4DE53A48" w:rsidR="0071595D" w:rsidRPr="00675FB7" w:rsidRDefault="00C1748C" w:rsidP="0071595D">
            <w:pPr>
              <w:spacing w:after="0" w:line="240" w:lineRule="auto"/>
              <w:rPr>
                <w:sz w:val="20"/>
                <w:szCs w:val="20"/>
              </w:rPr>
            </w:pPr>
            <w:r>
              <w:rPr>
                <w:sz w:val="20"/>
                <w:szCs w:val="20"/>
              </w:rPr>
              <w:lastRenderedPageBreak/>
              <w:fldChar w:fldCharType="end"/>
            </w:r>
            <w:r w:rsidR="00C2507C" w:rsidRPr="00C2507C">
              <w:rPr>
                <w:sz w:val="20"/>
                <w:szCs w:val="20"/>
              </w:rPr>
              <w:t>Study Assistance Scheme for Staff</w:t>
            </w:r>
            <w:r w:rsidR="00906967">
              <w:rPr>
                <w:sz w:val="20"/>
                <w:szCs w:val="20"/>
              </w:rPr>
              <w:t xml:space="preserve">, which </w:t>
            </w:r>
            <w:r w:rsidR="0071595D" w:rsidRPr="00675FB7">
              <w:rPr>
                <w:sz w:val="20"/>
                <w:szCs w:val="20"/>
              </w:rPr>
              <w:t>offers substantial contribution to part-time credit-bearing Birkbeck courses and modules (with the exception of Masters by</w:t>
            </w:r>
            <w:r w:rsidR="005F665C">
              <w:rPr>
                <w:sz w:val="20"/>
                <w:szCs w:val="20"/>
              </w:rPr>
              <w:t xml:space="preserve"> </w:t>
            </w:r>
            <w:r w:rsidR="0071595D" w:rsidRPr="00675FB7">
              <w:rPr>
                <w:sz w:val="20"/>
                <w:szCs w:val="20"/>
              </w:rPr>
              <w:t>Research in Science and PhDs)</w:t>
            </w:r>
          </w:p>
          <w:p w14:paraId="547B4107" w14:textId="5ACD022D" w:rsidR="0071595D" w:rsidRPr="00BD4CF7" w:rsidRDefault="00BD4CF7" w:rsidP="0071595D">
            <w:pPr>
              <w:spacing w:after="0" w:line="240" w:lineRule="auto"/>
              <w:rPr>
                <w:rStyle w:val="Hyperlink"/>
                <w:sz w:val="20"/>
                <w:szCs w:val="20"/>
              </w:rPr>
            </w:pPr>
            <w:r>
              <w:rPr>
                <w:sz w:val="20"/>
                <w:szCs w:val="20"/>
              </w:rPr>
              <w:fldChar w:fldCharType="begin"/>
            </w:r>
            <w:r>
              <w:rPr>
                <w:sz w:val="20"/>
                <w:szCs w:val="20"/>
              </w:rPr>
              <w:instrText>HYPERLINK "https://www.bbk.ac.uk/professional-services/human-resources/leave-of-absence-procedure-for-academic-staff"</w:instrText>
            </w:r>
            <w:r>
              <w:rPr>
                <w:sz w:val="20"/>
                <w:szCs w:val="20"/>
              </w:rPr>
            </w:r>
            <w:r>
              <w:rPr>
                <w:sz w:val="20"/>
                <w:szCs w:val="20"/>
              </w:rPr>
              <w:fldChar w:fldCharType="separate"/>
            </w:r>
            <w:r w:rsidR="0071595D" w:rsidRPr="00BD4CF7">
              <w:rPr>
                <w:rStyle w:val="Hyperlink"/>
                <w:sz w:val="20"/>
                <w:szCs w:val="20"/>
              </w:rPr>
              <w:t>Leave of absence procedure for academic staff</w:t>
            </w:r>
          </w:p>
          <w:p w14:paraId="177A8196" w14:textId="673504FE" w:rsidR="0071595D" w:rsidRPr="00675FB7" w:rsidRDefault="00BD4CF7" w:rsidP="0071595D">
            <w:pPr>
              <w:spacing w:after="0" w:line="240" w:lineRule="auto"/>
              <w:rPr>
                <w:sz w:val="20"/>
                <w:szCs w:val="20"/>
              </w:rPr>
            </w:pPr>
            <w:r>
              <w:rPr>
                <w:sz w:val="20"/>
                <w:szCs w:val="20"/>
              </w:rPr>
              <w:fldChar w:fldCharType="end"/>
            </w:r>
            <w:hyperlink r:id="rId58" w:history="1">
              <w:r w:rsidR="00906967" w:rsidRPr="00906967">
                <w:rPr>
                  <w:rStyle w:val="Hyperlink"/>
                  <w:sz w:val="20"/>
                  <w:szCs w:val="20"/>
                </w:rPr>
                <w:t>Family Leave Policy</w:t>
              </w:r>
            </w:hyperlink>
            <w:r w:rsidR="00906967">
              <w:rPr>
                <w:sz w:val="20"/>
                <w:szCs w:val="20"/>
              </w:rPr>
              <w:t xml:space="preserve"> </w:t>
            </w:r>
          </w:p>
          <w:p w14:paraId="51CA1B60" w14:textId="599A0ED5" w:rsidR="0071595D" w:rsidRPr="003D2FF2" w:rsidRDefault="003D2FF2" w:rsidP="0071595D">
            <w:pPr>
              <w:spacing w:after="0" w:line="240" w:lineRule="auto"/>
              <w:rPr>
                <w:rStyle w:val="Hyperlink"/>
                <w:sz w:val="20"/>
                <w:szCs w:val="20"/>
              </w:rPr>
            </w:pPr>
            <w:r>
              <w:rPr>
                <w:sz w:val="20"/>
                <w:szCs w:val="20"/>
              </w:rPr>
              <w:fldChar w:fldCharType="begin"/>
            </w:r>
            <w:r>
              <w:rPr>
                <w:sz w:val="20"/>
                <w:szCs w:val="20"/>
              </w:rPr>
              <w:instrText>HYPERLINK "https://www.bbk.ac.uk/professional-services/human-resources/recruitment-and-selection-policy"</w:instrText>
            </w:r>
            <w:r>
              <w:rPr>
                <w:sz w:val="20"/>
                <w:szCs w:val="20"/>
              </w:rPr>
            </w:r>
            <w:r>
              <w:rPr>
                <w:sz w:val="20"/>
                <w:szCs w:val="20"/>
              </w:rPr>
              <w:fldChar w:fldCharType="separate"/>
            </w:r>
            <w:r w:rsidR="0071595D" w:rsidRPr="003D2FF2">
              <w:rPr>
                <w:rStyle w:val="Hyperlink"/>
                <w:sz w:val="20"/>
                <w:szCs w:val="20"/>
              </w:rPr>
              <w:t xml:space="preserve">Recruitment and Selection policy </w:t>
            </w:r>
          </w:p>
          <w:p w14:paraId="51892171" w14:textId="0C84CF1C" w:rsidR="0071595D" w:rsidRPr="00675FB7" w:rsidRDefault="003D2FF2" w:rsidP="0071595D">
            <w:pPr>
              <w:spacing w:after="0" w:line="240" w:lineRule="auto"/>
              <w:rPr>
                <w:sz w:val="20"/>
                <w:szCs w:val="20"/>
              </w:rPr>
            </w:pPr>
            <w:r>
              <w:rPr>
                <w:sz w:val="20"/>
                <w:szCs w:val="20"/>
              </w:rPr>
              <w:fldChar w:fldCharType="end"/>
            </w:r>
            <w:hyperlink r:id="rId59" w:history="1">
              <w:r w:rsidR="0071595D" w:rsidRPr="00906967">
                <w:rPr>
                  <w:rStyle w:val="Hyperlink"/>
                  <w:sz w:val="20"/>
                  <w:szCs w:val="20"/>
                </w:rPr>
                <w:t>Equal</w:t>
              </w:r>
              <w:r w:rsidR="005F665C" w:rsidRPr="00906967">
                <w:rPr>
                  <w:rStyle w:val="Hyperlink"/>
                  <w:sz w:val="20"/>
                  <w:szCs w:val="20"/>
                </w:rPr>
                <w:t xml:space="preserve">ity and Diversity </w:t>
              </w:r>
              <w:r w:rsidR="0071595D" w:rsidRPr="00906967">
                <w:rPr>
                  <w:rStyle w:val="Hyperlink"/>
                  <w:sz w:val="20"/>
                  <w:szCs w:val="20"/>
                </w:rPr>
                <w:t>Statement</w:t>
              </w:r>
            </w:hyperlink>
          </w:p>
          <w:p w14:paraId="14D4D7A7" w14:textId="01DBB771" w:rsidR="0071595D" w:rsidRPr="00675FB7" w:rsidRDefault="00C2507C" w:rsidP="0071595D">
            <w:pPr>
              <w:spacing w:after="0" w:line="240" w:lineRule="auto"/>
              <w:rPr>
                <w:sz w:val="20"/>
                <w:szCs w:val="20"/>
              </w:rPr>
            </w:pPr>
            <w:r w:rsidRPr="00BD4CF7">
              <w:rPr>
                <w:sz w:val="20"/>
                <w:szCs w:val="20"/>
              </w:rPr>
              <w:t>A suite of learning and development courses</w:t>
            </w:r>
          </w:p>
          <w:p w14:paraId="4461CEDA" w14:textId="5FF9EC3D" w:rsidR="0071595D" w:rsidRPr="008805A6" w:rsidRDefault="008805A6" w:rsidP="0071595D">
            <w:pPr>
              <w:spacing w:after="0" w:line="240" w:lineRule="auto"/>
              <w:rPr>
                <w:rStyle w:val="Hyperlink"/>
                <w:sz w:val="20"/>
                <w:szCs w:val="20"/>
              </w:rPr>
            </w:pPr>
            <w:r>
              <w:rPr>
                <w:sz w:val="20"/>
                <w:szCs w:val="20"/>
              </w:rPr>
              <w:fldChar w:fldCharType="begin"/>
            </w:r>
            <w:r>
              <w:rPr>
                <w:sz w:val="20"/>
                <w:szCs w:val="20"/>
              </w:rPr>
              <w:instrText>HYPERLINK "https://www.bbk.ac.uk/professional-services/human-resources/staff-disability-code-of-practice"</w:instrText>
            </w:r>
            <w:r>
              <w:rPr>
                <w:sz w:val="20"/>
                <w:szCs w:val="20"/>
              </w:rPr>
            </w:r>
            <w:r>
              <w:rPr>
                <w:sz w:val="20"/>
                <w:szCs w:val="20"/>
              </w:rPr>
              <w:fldChar w:fldCharType="separate"/>
            </w:r>
            <w:r w:rsidR="0071595D" w:rsidRPr="008805A6">
              <w:rPr>
                <w:rStyle w:val="Hyperlink"/>
                <w:sz w:val="20"/>
                <w:szCs w:val="20"/>
              </w:rPr>
              <w:t>Code of Practice on Disability in Employment</w:t>
            </w:r>
          </w:p>
          <w:p w14:paraId="774948F9" w14:textId="57166062" w:rsidR="0071595D" w:rsidRPr="003D2FF2" w:rsidRDefault="008805A6" w:rsidP="0071595D">
            <w:pPr>
              <w:spacing w:after="0" w:line="240" w:lineRule="auto"/>
              <w:rPr>
                <w:rStyle w:val="Hyperlink"/>
                <w:sz w:val="20"/>
                <w:szCs w:val="20"/>
              </w:rPr>
            </w:pPr>
            <w:r>
              <w:rPr>
                <w:sz w:val="20"/>
                <w:szCs w:val="20"/>
              </w:rPr>
              <w:fldChar w:fldCharType="end"/>
            </w:r>
            <w:r w:rsidR="003D2FF2">
              <w:rPr>
                <w:rFonts w:cs="Arial"/>
                <w:sz w:val="20"/>
                <w:szCs w:val="20"/>
              </w:rPr>
              <w:fldChar w:fldCharType="begin"/>
            </w:r>
            <w:r w:rsidR="003D2FF2">
              <w:rPr>
                <w:rFonts w:cs="Arial"/>
                <w:sz w:val="20"/>
                <w:szCs w:val="20"/>
              </w:rPr>
              <w:instrText>HYPERLINK "https://www.bbk.ac.uk/professional-services/human-resources/dignity-at-work-and-study-principles"</w:instrText>
            </w:r>
            <w:r w:rsidR="003D2FF2">
              <w:rPr>
                <w:rFonts w:cs="Arial"/>
                <w:sz w:val="20"/>
                <w:szCs w:val="20"/>
              </w:rPr>
            </w:r>
            <w:r w:rsidR="003D2FF2">
              <w:rPr>
                <w:rFonts w:cs="Arial"/>
                <w:sz w:val="20"/>
                <w:szCs w:val="20"/>
              </w:rPr>
              <w:fldChar w:fldCharType="separate"/>
            </w:r>
            <w:r w:rsidR="00906967" w:rsidRPr="003D2FF2">
              <w:rPr>
                <w:rStyle w:val="Hyperlink"/>
                <w:rFonts w:cs="Arial"/>
                <w:sz w:val="20"/>
                <w:szCs w:val="20"/>
              </w:rPr>
              <w:t>‘Birkbeck Principles of Dignity at Work and Study’</w:t>
            </w:r>
          </w:p>
          <w:p w14:paraId="5181791C" w14:textId="49FBFBCA" w:rsidR="002869CB" w:rsidRPr="00675FB7" w:rsidRDefault="003D2FF2" w:rsidP="0071595D">
            <w:pPr>
              <w:spacing w:after="0" w:line="240" w:lineRule="auto"/>
              <w:rPr>
                <w:sz w:val="20"/>
                <w:szCs w:val="20"/>
              </w:rPr>
            </w:pPr>
            <w:r>
              <w:rPr>
                <w:rFonts w:cs="Arial"/>
                <w:sz w:val="20"/>
                <w:szCs w:val="20"/>
              </w:rPr>
              <w:fldChar w:fldCharType="end"/>
            </w:r>
          </w:p>
          <w:p w14:paraId="6F0FFC5D" w14:textId="77777777" w:rsidR="002869CB" w:rsidRPr="00675FB7" w:rsidRDefault="002869CB" w:rsidP="002869CB">
            <w:pPr>
              <w:spacing w:after="0" w:line="240" w:lineRule="auto"/>
              <w:rPr>
                <w:sz w:val="20"/>
                <w:szCs w:val="20"/>
              </w:rPr>
            </w:pPr>
            <w:r w:rsidRPr="00675FB7">
              <w:rPr>
                <w:sz w:val="20"/>
                <w:szCs w:val="20"/>
              </w:rPr>
              <w:t>A parent/carers network has been created, that provides information and support to all staff members that sign up.</w:t>
            </w:r>
          </w:p>
          <w:p w14:paraId="535169C7" w14:textId="77777777" w:rsidR="0033200A" w:rsidRPr="00675FB7" w:rsidRDefault="0033200A" w:rsidP="002869CB">
            <w:pPr>
              <w:spacing w:after="0" w:line="240" w:lineRule="auto"/>
              <w:rPr>
                <w:sz w:val="20"/>
                <w:szCs w:val="20"/>
              </w:rPr>
            </w:pPr>
          </w:p>
          <w:p w14:paraId="7553EA01" w14:textId="77777777" w:rsidR="002869CB" w:rsidRPr="00675FB7" w:rsidRDefault="00983FCB" w:rsidP="00300593">
            <w:pPr>
              <w:spacing w:after="0" w:line="240" w:lineRule="auto"/>
              <w:rPr>
                <w:sz w:val="20"/>
                <w:szCs w:val="20"/>
              </w:rPr>
            </w:pPr>
            <w:r w:rsidRPr="00E61EFC">
              <w:rPr>
                <w:sz w:val="20"/>
                <w:szCs w:val="20"/>
              </w:rPr>
              <w:t xml:space="preserve">The College has an equality analysis process to help </w:t>
            </w:r>
            <w:r w:rsidRPr="00E61EFC">
              <w:rPr>
                <w:rFonts w:cs="Helvetica"/>
                <w:sz w:val="20"/>
                <w:szCs w:val="20"/>
                <w:lang w:val="en-US"/>
              </w:rPr>
              <w:t>ensure our policies/practices/decisions are not only fair, bur meet staff and/or student needs, without inadvertently discriminating against any protected group.</w:t>
            </w:r>
            <w:r>
              <w:rPr>
                <w:rFonts w:cs="Helvetica"/>
                <w:sz w:val="20"/>
                <w:szCs w:val="20"/>
                <w:lang w:val="en-US"/>
              </w:rPr>
              <w:t xml:space="preserve">  Within the Athena SWAN institutional action plan (2016-2019), it is planned to refresh the equality analysis process, and offer training.</w:t>
            </w:r>
          </w:p>
        </w:tc>
        <w:tc>
          <w:tcPr>
            <w:tcW w:w="1134" w:type="dxa"/>
            <w:tcBorders>
              <w:top w:val="single" w:sz="4" w:space="0" w:color="auto"/>
              <w:left w:val="single" w:sz="4" w:space="0" w:color="auto"/>
              <w:bottom w:val="single" w:sz="4" w:space="0" w:color="auto"/>
              <w:right w:val="single" w:sz="4" w:space="0" w:color="auto"/>
            </w:tcBorders>
          </w:tcPr>
          <w:p w14:paraId="2F452C17" w14:textId="5C95EB0C" w:rsidR="00763D70" w:rsidRPr="00675FB7" w:rsidRDefault="000F780B" w:rsidP="00111E18">
            <w:pPr>
              <w:spacing w:after="0" w:line="240" w:lineRule="auto"/>
              <w:jc w:val="center"/>
              <w:rPr>
                <w:b/>
                <w:sz w:val="20"/>
                <w:szCs w:val="20"/>
              </w:rPr>
            </w:pPr>
            <w:r>
              <w:rPr>
                <w:b/>
                <w:sz w:val="20"/>
                <w:szCs w:val="20"/>
              </w:rPr>
              <w:lastRenderedPageBreak/>
              <w:t>Ongoing</w:t>
            </w:r>
          </w:p>
        </w:tc>
        <w:tc>
          <w:tcPr>
            <w:tcW w:w="1559" w:type="dxa"/>
            <w:tcBorders>
              <w:top w:val="single" w:sz="4" w:space="0" w:color="auto"/>
              <w:left w:val="single" w:sz="4" w:space="0" w:color="auto"/>
              <w:bottom w:val="single" w:sz="4" w:space="0" w:color="auto"/>
              <w:right w:val="single" w:sz="4" w:space="0" w:color="auto"/>
            </w:tcBorders>
          </w:tcPr>
          <w:p w14:paraId="0BB92E6C" w14:textId="77777777" w:rsidR="00763D70" w:rsidRPr="00675FB7" w:rsidRDefault="00ED4729">
            <w:pPr>
              <w:spacing w:after="0" w:line="240" w:lineRule="auto"/>
              <w:jc w:val="center"/>
              <w:rPr>
                <w:b/>
                <w:sz w:val="20"/>
                <w:szCs w:val="20"/>
              </w:rPr>
            </w:pPr>
            <w:r>
              <w:rPr>
                <w:b/>
                <w:sz w:val="20"/>
                <w:szCs w:val="20"/>
              </w:rPr>
              <w:t>Table 1 (all actions)</w:t>
            </w:r>
          </w:p>
        </w:tc>
      </w:tr>
      <w:tr w:rsidR="00763D70" w:rsidRPr="00675FB7" w14:paraId="696D76DE" w14:textId="77777777" w:rsidTr="00DE1BCB">
        <w:tc>
          <w:tcPr>
            <w:tcW w:w="675" w:type="dxa"/>
            <w:tcBorders>
              <w:top w:val="single" w:sz="4" w:space="0" w:color="auto"/>
              <w:left w:val="single" w:sz="4" w:space="0" w:color="auto"/>
              <w:bottom w:val="single" w:sz="4" w:space="0" w:color="auto"/>
              <w:right w:val="single" w:sz="4" w:space="0" w:color="auto"/>
            </w:tcBorders>
          </w:tcPr>
          <w:p w14:paraId="7D4ADBBD" w14:textId="77777777" w:rsidR="00763D70" w:rsidRPr="00675FB7" w:rsidRDefault="00763D70">
            <w:pPr>
              <w:spacing w:after="0" w:line="240" w:lineRule="auto"/>
              <w:rPr>
                <w:b/>
                <w:sz w:val="20"/>
                <w:szCs w:val="20"/>
              </w:rPr>
            </w:pPr>
            <w:r w:rsidRPr="00675FB7">
              <w:rPr>
                <w:b/>
                <w:sz w:val="20"/>
                <w:szCs w:val="20"/>
              </w:rPr>
              <w:t>6.4</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C265EE" w14:paraId="25C2F696" w14:textId="77777777" w:rsidTr="00DE1BCB">
              <w:trPr>
                <w:trHeight w:val="2121"/>
              </w:trPr>
              <w:tc>
                <w:tcPr>
                  <w:tcW w:w="2903" w:type="dxa"/>
                </w:tcPr>
                <w:p w14:paraId="3BDCEED3" w14:textId="77777777" w:rsidR="00763D70" w:rsidRPr="00C265EE" w:rsidRDefault="00763D70" w:rsidP="00DE1BCB">
                  <w:pPr>
                    <w:pStyle w:val="Default"/>
                    <w:rPr>
                      <w:rFonts w:asciiTheme="minorHAnsi" w:hAnsiTheme="minorHAnsi"/>
                      <w:b/>
                      <w:sz w:val="20"/>
                      <w:szCs w:val="20"/>
                    </w:rPr>
                  </w:pPr>
                  <w:r w:rsidRPr="000515A0">
                    <w:rPr>
                      <w:rFonts w:asciiTheme="minorHAnsi" w:hAnsiTheme="minorHAnsi"/>
                      <w:b/>
                      <w:sz w:val="20"/>
                      <w:szCs w:val="20"/>
                    </w:rPr>
                    <w:t>Employers should ensure that the working conditions for researchers provide the flexibility necessary for successful research performance in line with legal requirements. Employers should recognise that for parents and others who have taken career breaks, including parental leave, have worked part-time, or have taken atypical routes into research, the “early career” period may be prolonged, and this may be a time where the risk of attrition from the research path is most acute. Working conditions should allow both female and male researchers to combine family and work, children and career</w:t>
                  </w:r>
                  <w:r w:rsidRPr="00C265EE">
                    <w:rPr>
                      <w:rFonts w:asciiTheme="minorHAnsi" w:hAnsiTheme="minorHAnsi"/>
                      <w:b/>
                      <w:sz w:val="20"/>
                      <w:szCs w:val="20"/>
                    </w:rPr>
                    <w:t xml:space="preserve"> </w:t>
                  </w:r>
                </w:p>
              </w:tc>
            </w:tr>
          </w:tbl>
          <w:p w14:paraId="437A9B7A" w14:textId="77777777" w:rsidR="00763D70" w:rsidRPr="00C265EE" w:rsidRDefault="00763D70" w:rsidP="00DE1BCB">
            <w:pPr>
              <w:spacing w:after="0" w:line="240" w:lineRule="auto"/>
              <w:jc w:val="center"/>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51AB7FFF" w14:textId="48A2206A" w:rsidR="0033200A" w:rsidRDefault="004A177C" w:rsidP="00D37304">
            <w:pPr>
              <w:spacing w:after="0" w:line="240" w:lineRule="auto"/>
              <w:rPr>
                <w:sz w:val="20"/>
                <w:szCs w:val="20"/>
              </w:rPr>
            </w:pPr>
            <w:r>
              <w:rPr>
                <w:sz w:val="20"/>
                <w:szCs w:val="20"/>
              </w:rPr>
              <w:t xml:space="preserve">The College </w:t>
            </w:r>
            <w:r w:rsidR="00763D70" w:rsidRPr="00675FB7">
              <w:rPr>
                <w:sz w:val="20"/>
                <w:szCs w:val="20"/>
              </w:rPr>
              <w:t xml:space="preserve">operates a formal </w:t>
            </w:r>
            <w:hyperlink r:id="rId60" w:history="1">
              <w:r w:rsidR="00763D70" w:rsidRPr="00906967">
                <w:rPr>
                  <w:rStyle w:val="Hyperlink"/>
                  <w:sz w:val="20"/>
                  <w:szCs w:val="20"/>
                </w:rPr>
                <w:t>F</w:t>
              </w:r>
              <w:r w:rsidR="005F665C" w:rsidRPr="00906967">
                <w:rPr>
                  <w:rStyle w:val="Hyperlink"/>
                  <w:sz w:val="20"/>
                  <w:szCs w:val="20"/>
                </w:rPr>
                <w:t xml:space="preserve">lexible </w:t>
              </w:r>
              <w:r w:rsidR="00763D70" w:rsidRPr="00906967">
                <w:rPr>
                  <w:rStyle w:val="Hyperlink"/>
                  <w:sz w:val="20"/>
                  <w:szCs w:val="20"/>
                </w:rPr>
                <w:t>W</w:t>
              </w:r>
              <w:r w:rsidR="005F665C" w:rsidRPr="00906967">
                <w:rPr>
                  <w:rStyle w:val="Hyperlink"/>
                  <w:sz w:val="20"/>
                  <w:szCs w:val="20"/>
                </w:rPr>
                <w:t>orking</w:t>
              </w:r>
              <w:r w:rsidR="00763D70" w:rsidRPr="00906967">
                <w:rPr>
                  <w:rStyle w:val="Hyperlink"/>
                  <w:sz w:val="20"/>
                  <w:szCs w:val="20"/>
                </w:rPr>
                <w:t xml:space="preserve"> Policy</w:t>
              </w:r>
            </w:hyperlink>
            <w:r w:rsidR="00077374" w:rsidRPr="00675FB7">
              <w:rPr>
                <w:sz w:val="20"/>
                <w:szCs w:val="20"/>
              </w:rPr>
              <w:t>.</w:t>
            </w:r>
            <w:r w:rsidR="00763D70" w:rsidRPr="00675FB7">
              <w:rPr>
                <w:sz w:val="20"/>
                <w:szCs w:val="20"/>
              </w:rPr>
              <w:t xml:space="preserve"> The College's </w:t>
            </w:r>
            <w:hyperlink r:id="rId61" w:history="1">
              <w:r w:rsidR="00763D70" w:rsidRPr="00906967">
                <w:rPr>
                  <w:rStyle w:val="Hyperlink"/>
                  <w:sz w:val="20"/>
                  <w:szCs w:val="20"/>
                </w:rPr>
                <w:t>Family Leave Policy</w:t>
              </w:r>
            </w:hyperlink>
            <w:r w:rsidR="00763D70" w:rsidRPr="00675FB7">
              <w:rPr>
                <w:sz w:val="20"/>
                <w:szCs w:val="20"/>
              </w:rPr>
              <w:t xml:space="preserve"> covers the full suite of family friendly</w:t>
            </w:r>
            <w:r w:rsidR="00077374" w:rsidRPr="00675FB7">
              <w:rPr>
                <w:sz w:val="20"/>
                <w:szCs w:val="20"/>
              </w:rPr>
              <w:t xml:space="preserve"> leave</w:t>
            </w:r>
            <w:r w:rsidR="007373B1" w:rsidRPr="00675FB7">
              <w:rPr>
                <w:sz w:val="20"/>
                <w:szCs w:val="20"/>
              </w:rPr>
              <w:t xml:space="preserve">, and a </w:t>
            </w:r>
            <w:hyperlink r:id="rId62" w:history="1">
              <w:r w:rsidR="007373B1" w:rsidRPr="00906967">
                <w:rPr>
                  <w:rStyle w:val="Hyperlink"/>
                  <w:sz w:val="20"/>
                  <w:szCs w:val="20"/>
                </w:rPr>
                <w:t>Leave for Family Emergencies Policy</w:t>
              </w:r>
            </w:hyperlink>
            <w:r w:rsidR="007373B1" w:rsidRPr="00675FB7">
              <w:rPr>
                <w:sz w:val="20"/>
                <w:szCs w:val="20"/>
              </w:rPr>
              <w:t xml:space="preserve"> sits alongside</w:t>
            </w:r>
            <w:r w:rsidR="00763D70" w:rsidRPr="00675FB7">
              <w:rPr>
                <w:sz w:val="20"/>
                <w:szCs w:val="20"/>
              </w:rPr>
              <w:t xml:space="preserve">. The College participates in a nursery scheme </w:t>
            </w:r>
            <w:r w:rsidR="00077374" w:rsidRPr="00675FB7">
              <w:rPr>
                <w:sz w:val="20"/>
                <w:szCs w:val="20"/>
              </w:rPr>
              <w:t>(</w:t>
            </w:r>
            <w:r w:rsidR="00077374" w:rsidRPr="00EC5A05">
              <w:rPr>
                <w:sz w:val="20"/>
                <w:szCs w:val="20"/>
              </w:rPr>
              <w:t>Birkbeck's Evening Nursery</w:t>
            </w:r>
            <w:r w:rsidR="00077374" w:rsidRPr="00675FB7">
              <w:rPr>
                <w:sz w:val="20"/>
                <w:szCs w:val="20"/>
              </w:rPr>
              <w:t>).</w:t>
            </w:r>
          </w:p>
          <w:p w14:paraId="0D08916C" w14:textId="77777777" w:rsidR="00EB58C4" w:rsidRPr="00675FB7" w:rsidRDefault="00EB58C4" w:rsidP="00D37304">
            <w:pPr>
              <w:spacing w:after="0" w:line="240" w:lineRule="auto"/>
              <w:rPr>
                <w:sz w:val="20"/>
                <w:szCs w:val="20"/>
              </w:rPr>
            </w:pPr>
          </w:p>
          <w:p w14:paraId="1CBF818D" w14:textId="640030E4" w:rsidR="00077374" w:rsidRPr="00675FB7" w:rsidRDefault="00763D70" w:rsidP="00077374">
            <w:pPr>
              <w:spacing w:after="0" w:line="240" w:lineRule="auto"/>
              <w:rPr>
                <w:sz w:val="20"/>
                <w:szCs w:val="20"/>
              </w:rPr>
            </w:pPr>
            <w:r w:rsidRPr="00675FB7">
              <w:rPr>
                <w:sz w:val="20"/>
                <w:szCs w:val="20"/>
              </w:rPr>
              <w:t xml:space="preserve">Personal circumstances forms are now used </w:t>
            </w:r>
            <w:r w:rsidR="00077374" w:rsidRPr="00675FB7">
              <w:rPr>
                <w:sz w:val="20"/>
                <w:szCs w:val="20"/>
              </w:rPr>
              <w:t>in all reward/promotion panels, so that academic staff can outline any gaps in their career that have affected their outputs or research, such as absences due to</w:t>
            </w:r>
            <w:r w:rsidR="005B5366">
              <w:rPr>
                <w:sz w:val="20"/>
                <w:szCs w:val="20"/>
              </w:rPr>
              <w:t xml:space="preserve"> sick</w:t>
            </w:r>
            <w:r w:rsidR="00FB5F91">
              <w:rPr>
                <w:sz w:val="20"/>
                <w:szCs w:val="20"/>
              </w:rPr>
              <w:t>n</w:t>
            </w:r>
            <w:r w:rsidR="005B5366">
              <w:rPr>
                <w:sz w:val="20"/>
                <w:szCs w:val="20"/>
              </w:rPr>
              <w:t>ess and/or</w:t>
            </w:r>
            <w:r w:rsidR="00077374" w:rsidRPr="00675FB7">
              <w:rPr>
                <w:sz w:val="20"/>
                <w:szCs w:val="20"/>
              </w:rPr>
              <w:t xml:space="preserve"> disability and any other issues that might affect staff from protected characteristic groups.  </w:t>
            </w:r>
          </w:p>
          <w:p w14:paraId="79D9C33A" w14:textId="77777777" w:rsidR="00763D70" w:rsidRDefault="00763D70" w:rsidP="00D37304">
            <w:pPr>
              <w:spacing w:after="0" w:line="240" w:lineRule="auto"/>
              <w:rPr>
                <w:sz w:val="20"/>
                <w:szCs w:val="20"/>
              </w:rPr>
            </w:pPr>
          </w:p>
          <w:p w14:paraId="32239370" w14:textId="77777777" w:rsidR="00F910B4" w:rsidRDefault="00F910B4" w:rsidP="00F910B4">
            <w:pPr>
              <w:spacing w:after="0" w:line="240" w:lineRule="auto"/>
              <w:rPr>
                <w:sz w:val="20"/>
                <w:szCs w:val="20"/>
              </w:rPr>
            </w:pPr>
            <w:r w:rsidRPr="00675FB7">
              <w:rPr>
                <w:sz w:val="20"/>
                <w:szCs w:val="20"/>
              </w:rPr>
              <w:t>The College has a wide variety of good examples of adopting flexible working patterns.  We have a</w:t>
            </w:r>
            <w:r>
              <w:rPr>
                <w:sz w:val="20"/>
                <w:szCs w:val="20"/>
              </w:rPr>
              <w:t>n enabling culture in this area;</w:t>
            </w:r>
            <w:r>
              <w:t xml:space="preserve"> </w:t>
            </w:r>
            <w:r w:rsidRPr="00D33AF5">
              <w:rPr>
                <w:sz w:val="20"/>
                <w:szCs w:val="20"/>
              </w:rPr>
              <w:t xml:space="preserve">based on </w:t>
            </w:r>
            <w:r>
              <w:rPr>
                <w:sz w:val="20"/>
                <w:szCs w:val="20"/>
              </w:rPr>
              <w:t xml:space="preserve">the </w:t>
            </w:r>
            <w:r w:rsidRPr="00D33AF5">
              <w:rPr>
                <w:sz w:val="20"/>
                <w:szCs w:val="20"/>
              </w:rPr>
              <w:t>Staff Survey 2016 results, 50% of staff have had F</w:t>
            </w:r>
            <w:r>
              <w:rPr>
                <w:sz w:val="20"/>
                <w:szCs w:val="20"/>
              </w:rPr>
              <w:t xml:space="preserve">lexible </w:t>
            </w:r>
            <w:r w:rsidRPr="00D33AF5">
              <w:rPr>
                <w:sz w:val="20"/>
                <w:szCs w:val="20"/>
              </w:rPr>
              <w:t>W</w:t>
            </w:r>
            <w:r>
              <w:rPr>
                <w:sz w:val="20"/>
                <w:szCs w:val="20"/>
              </w:rPr>
              <w:t>orking</w:t>
            </w:r>
            <w:r w:rsidRPr="00D33AF5">
              <w:rPr>
                <w:sz w:val="20"/>
                <w:szCs w:val="20"/>
              </w:rPr>
              <w:t xml:space="preserve"> in </w:t>
            </w:r>
            <w:r>
              <w:rPr>
                <w:sz w:val="20"/>
                <w:szCs w:val="20"/>
              </w:rPr>
              <w:t xml:space="preserve">the </w:t>
            </w:r>
            <w:r w:rsidRPr="00D33AF5">
              <w:rPr>
                <w:sz w:val="20"/>
                <w:szCs w:val="20"/>
              </w:rPr>
              <w:t>last 2 years, of which 80% have had informal arrangements</w:t>
            </w:r>
            <w:r w:rsidR="0033200A">
              <w:rPr>
                <w:sz w:val="20"/>
                <w:szCs w:val="20"/>
              </w:rPr>
              <w:t>, showing</w:t>
            </w:r>
            <w:r w:rsidRPr="00D33AF5">
              <w:rPr>
                <w:sz w:val="20"/>
                <w:szCs w:val="20"/>
              </w:rPr>
              <w:t xml:space="preserve"> </w:t>
            </w:r>
            <w:r w:rsidR="0033200A">
              <w:rPr>
                <w:sz w:val="20"/>
                <w:szCs w:val="20"/>
              </w:rPr>
              <w:t>our</w:t>
            </w:r>
            <w:r w:rsidRPr="00D33AF5">
              <w:rPr>
                <w:sz w:val="20"/>
                <w:szCs w:val="20"/>
              </w:rPr>
              <w:t xml:space="preserve"> strong cultural position of offering F</w:t>
            </w:r>
            <w:r>
              <w:rPr>
                <w:sz w:val="20"/>
                <w:szCs w:val="20"/>
              </w:rPr>
              <w:t xml:space="preserve">lexible </w:t>
            </w:r>
            <w:r w:rsidRPr="00D33AF5">
              <w:rPr>
                <w:sz w:val="20"/>
                <w:szCs w:val="20"/>
              </w:rPr>
              <w:t>W</w:t>
            </w:r>
            <w:r>
              <w:rPr>
                <w:sz w:val="20"/>
                <w:szCs w:val="20"/>
              </w:rPr>
              <w:t>orking</w:t>
            </w:r>
            <w:r w:rsidRPr="00D33AF5">
              <w:rPr>
                <w:sz w:val="20"/>
                <w:szCs w:val="20"/>
              </w:rPr>
              <w:t>.</w:t>
            </w:r>
            <w:r>
              <w:rPr>
                <w:sz w:val="20"/>
                <w:szCs w:val="20"/>
              </w:rPr>
              <w:t xml:space="preserve"> </w:t>
            </w:r>
          </w:p>
          <w:p w14:paraId="19DC03D6" w14:textId="77777777" w:rsidR="00F910B4" w:rsidRPr="00675FB7" w:rsidRDefault="00F910B4" w:rsidP="00D37304">
            <w:pPr>
              <w:spacing w:after="0" w:line="240" w:lineRule="auto"/>
              <w:rPr>
                <w:sz w:val="20"/>
                <w:szCs w:val="20"/>
              </w:rPr>
            </w:pPr>
          </w:p>
          <w:p w14:paraId="288BDB8C" w14:textId="77777777" w:rsidR="00077374" w:rsidRPr="00675FB7" w:rsidRDefault="00B10EDE" w:rsidP="009912A9">
            <w:pPr>
              <w:spacing w:after="0" w:line="240" w:lineRule="auto"/>
              <w:rPr>
                <w:sz w:val="20"/>
                <w:szCs w:val="20"/>
              </w:rPr>
            </w:pPr>
            <w:r w:rsidRPr="003404B0">
              <w:rPr>
                <w:sz w:val="20"/>
                <w:szCs w:val="20"/>
              </w:rPr>
              <w:t xml:space="preserve">97% of staff value the benefit of Flexible Working at Birkbeck (Staff Survey 2016).  Academic staff have the autonomy to work flexibly and </w:t>
            </w:r>
            <w:r w:rsidR="000515A0">
              <w:rPr>
                <w:sz w:val="20"/>
                <w:szCs w:val="20"/>
              </w:rPr>
              <w:t xml:space="preserve">some remote working </w:t>
            </w:r>
            <w:r w:rsidRPr="003404B0">
              <w:rPr>
                <w:sz w:val="20"/>
                <w:szCs w:val="20"/>
              </w:rPr>
              <w:t>is common.  Attendance is required for</w:t>
            </w:r>
            <w:r w:rsidR="000515A0">
              <w:rPr>
                <w:sz w:val="20"/>
                <w:szCs w:val="20"/>
              </w:rPr>
              <w:t xml:space="preserve"> specific events such as </w:t>
            </w:r>
            <w:r w:rsidRPr="003404B0">
              <w:rPr>
                <w:sz w:val="20"/>
                <w:szCs w:val="20"/>
              </w:rPr>
              <w:t>teaching and student supervision and formal meetings.</w:t>
            </w:r>
          </w:p>
        </w:tc>
        <w:tc>
          <w:tcPr>
            <w:tcW w:w="1134" w:type="dxa"/>
            <w:tcBorders>
              <w:top w:val="single" w:sz="4" w:space="0" w:color="auto"/>
              <w:left w:val="single" w:sz="4" w:space="0" w:color="auto"/>
              <w:bottom w:val="single" w:sz="4" w:space="0" w:color="auto"/>
              <w:right w:val="single" w:sz="4" w:space="0" w:color="auto"/>
            </w:tcBorders>
          </w:tcPr>
          <w:p w14:paraId="1872432F" w14:textId="0BB481AA" w:rsidR="00763D70" w:rsidRPr="00675FB7" w:rsidRDefault="000F780B" w:rsidP="00111E18">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728813D3" w14:textId="77777777" w:rsidR="00763D70" w:rsidRPr="00675FB7" w:rsidRDefault="00ED4729">
            <w:pPr>
              <w:spacing w:after="0" w:line="240" w:lineRule="auto"/>
              <w:jc w:val="center"/>
              <w:rPr>
                <w:b/>
                <w:sz w:val="20"/>
                <w:szCs w:val="20"/>
              </w:rPr>
            </w:pPr>
            <w:r>
              <w:rPr>
                <w:b/>
                <w:sz w:val="20"/>
                <w:szCs w:val="20"/>
              </w:rPr>
              <w:t>3.10</w:t>
            </w:r>
          </w:p>
        </w:tc>
      </w:tr>
      <w:tr w:rsidR="00763D70" w:rsidRPr="00675FB7" w14:paraId="630D8C1F" w14:textId="77777777" w:rsidTr="00DE1BCB">
        <w:tc>
          <w:tcPr>
            <w:tcW w:w="675" w:type="dxa"/>
            <w:tcBorders>
              <w:top w:val="single" w:sz="4" w:space="0" w:color="auto"/>
              <w:left w:val="single" w:sz="4" w:space="0" w:color="auto"/>
              <w:bottom w:val="single" w:sz="4" w:space="0" w:color="auto"/>
              <w:right w:val="single" w:sz="4" w:space="0" w:color="auto"/>
            </w:tcBorders>
          </w:tcPr>
          <w:p w14:paraId="27760E2C" w14:textId="77777777" w:rsidR="00763D70" w:rsidRPr="00675FB7" w:rsidRDefault="00763D70">
            <w:pPr>
              <w:spacing w:after="0" w:line="240" w:lineRule="auto"/>
              <w:rPr>
                <w:b/>
                <w:sz w:val="20"/>
                <w:szCs w:val="20"/>
              </w:rPr>
            </w:pPr>
            <w:r w:rsidRPr="00675FB7">
              <w:rPr>
                <w:b/>
                <w:sz w:val="20"/>
                <w:szCs w:val="20"/>
              </w:rPr>
              <w:t>6.5</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C265EE" w14:paraId="680CB236" w14:textId="77777777" w:rsidTr="00DE1BCB">
              <w:trPr>
                <w:trHeight w:val="1194"/>
              </w:trPr>
              <w:tc>
                <w:tcPr>
                  <w:tcW w:w="2903" w:type="dxa"/>
                  <w:vAlign w:val="bottom"/>
                </w:tcPr>
                <w:p w14:paraId="770A7A8F" w14:textId="77777777" w:rsidR="00763D70" w:rsidRPr="00C265EE" w:rsidRDefault="00763D70" w:rsidP="00DE1BCB">
                  <w:pPr>
                    <w:pStyle w:val="Default"/>
                    <w:rPr>
                      <w:rFonts w:asciiTheme="minorHAnsi" w:hAnsiTheme="minorHAnsi"/>
                      <w:b/>
                      <w:sz w:val="20"/>
                      <w:szCs w:val="20"/>
                    </w:rPr>
                  </w:pPr>
                  <w:r w:rsidRPr="00C265EE">
                    <w:rPr>
                      <w:rFonts w:asciiTheme="minorHAnsi" w:hAnsiTheme="minorHAnsi"/>
                      <w:b/>
                      <w:sz w:val="20"/>
                      <w:szCs w:val="20"/>
                    </w:rPr>
                    <w:t xml:space="preserve">It is important for employers to respond flexibly to requests for </w:t>
                  </w:r>
                  <w:r w:rsidRPr="00C265EE">
                    <w:rPr>
                      <w:rFonts w:asciiTheme="minorHAnsi" w:hAnsiTheme="minorHAnsi"/>
                      <w:b/>
                      <w:sz w:val="20"/>
                      <w:szCs w:val="20"/>
                    </w:rPr>
                    <w:lastRenderedPageBreak/>
                    <w:t xml:space="preserve">changed work patterns and to resist instant refusals on the assumption that, because research has always been carried out in a particular way, it cannot be done differently. </w:t>
                  </w:r>
                </w:p>
              </w:tc>
            </w:tr>
          </w:tbl>
          <w:p w14:paraId="4A1DC1F8" w14:textId="77777777" w:rsidR="00763D70" w:rsidRPr="00C265EE" w:rsidRDefault="00763D70" w:rsidP="00DE1BCB">
            <w:pPr>
              <w:spacing w:after="0" w:line="240" w:lineRule="auto"/>
              <w:jc w:val="center"/>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72A726B3" w14:textId="77777777" w:rsidR="00763D70" w:rsidRPr="00325EAA" w:rsidRDefault="00916E29" w:rsidP="00D37304">
            <w:pPr>
              <w:spacing w:after="0" w:line="240" w:lineRule="auto"/>
              <w:rPr>
                <w:b/>
                <w:sz w:val="20"/>
                <w:szCs w:val="20"/>
              </w:rPr>
            </w:pPr>
            <w:r>
              <w:rPr>
                <w:b/>
                <w:sz w:val="20"/>
                <w:szCs w:val="20"/>
              </w:rPr>
              <w:lastRenderedPageBreak/>
              <w:t>See</w:t>
            </w:r>
            <w:r w:rsidR="00763D70" w:rsidRPr="00325EAA">
              <w:rPr>
                <w:b/>
                <w:sz w:val="20"/>
                <w:szCs w:val="20"/>
              </w:rPr>
              <w:t xml:space="preserve"> 6.4</w:t>
            </w:r>
            <w:r w:rsidR="007373B1" w:rsidRPr="00325EAA">
              <w:rPr>
                <w:b/>
                <w:sz w:val="20"/>
                <w:szCs w:val="20"/>
              </w:rPr>
              <w:t>.</w:t>
            </w:r>
          </w:p>
          <w:p w14:paraId="1184988B" w14:textId="77777777" w:rsidR="007373B1" w:rsidRPr="00675FB7" w:rsidRDefault="007373B1" w:rsidP="00D37304">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DCB52F" w14:textId="056488C9" w:rsidR="00763D70" w:rsidRPr="00675FB7" w:rsidRDefault="000F780B" w:rsidP="00111E18">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7C1F97C0" w14:textId="77777777" w:rsidR="00763D70" w:rsidRPr="00675FB7" w:rsidRDefault="00ED4729">
            <w:pPr>
              <w:spacing w:after="0" w:line="240" w:lineRule="auto"/>
              <w:jc w:val="center"/>
              <w:rPr>
                <w:b/>
                <w:sz w:val="20"/>
                <w:szCs w:val="20"/>
              </w:rPr>
            </w:pPr>
            <w:r>
              <w:rPr>
                <w:b/>
                <w:sz w:val="20"/>
                <w:szCs w:val="20"/>
              </w:rPr>
              <w:t>3.10</w:t>
            </w:r>
          </w:p>
        </w:tc>
      </w:tr>
      <w:tr w:rsidR="00763D70" w:rsidRPr="00675FB7" w14:paraId="69957D6B" w14:textId="77777777" w:rsidTr="00DE1BCB">
        <w:trPr>
          <w:trHeight w:val="1130"/>
        </w:trPr>
        <w:tc>
          <w:tcPr>
            <w:tcW w:w="675" w:type="dxa"/>
            <w:tcBorders>
              <w:top w:val="single" w:sz="4" w:space="0" w:color="auto"/>
              <w:left w:val="single" w:sz="4" w:space="0" w:color="auto"/>
              <w:bottom w:val="single" w:sz="4" w:space="0" w:color="auto"/>
              <w:right w:val="single" w:sz="4" w:space="0" w:color="auto"/>
            </w:tcBorders>
          </w:tcPr>
          <w:p w14:paraId="19C56658" w14:textId="77777777" w:rsidR="00763D70" w:rsidRPr="00675FB7" w:rsidRDefault="00763D70">
            <w:pPr>
              <w:spacing w:after="0" w:line="240" w:lineRule="auto"/>
              <w:rPr>
                <w:b/>
                <w:sz w:val="20"/>
                <w:szCs w:val="20"/>
              </w:rPr>
            </w:pPr>
            <w:r w:rsidRPr="00675FB7">
              <w:rPr>
                <w:b/>
                <w:sz w:val="20"/>
                <w:szCs w:val="20"/>
              </w:rPr>
              <w:t>6.6</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65260E" w14:paraId="5DB351E3" w14:textId="77777777" w:rsidTr="00DE1BCB">
              <w:trPr>
                <w:trHeight w:val="1236"/>
              </w:trPr>
              <w:tc>
                <w:tcPr>
                  <w:tcW w:w="2903" w:type="dxa"/>
                </w:tcPr>
                <w:p w14:paraId="44F3F2B8" w14:textId="77777777" w:rsidR="00763D70" w:rsidRPr="0065260E" w:rsidRDefault="00763D70" w:rsidP="00DE1BCB">
                  <w:pPr>
                    <w:pStyle w:val="Default"/>
                    <w:rPr>
                      <w:rFonts w:asciiTheme="minorHAnsi" w:hAnsiTheme="minorHAnsi"/>
                      <w:b/>
                      <w:sz w:val="20"/>
                      <w:szCs w:val="20"/>
                    </w:rPr>
                  </w:pPr>
                  <w:r w:rsidRPr="0065260E">
                    <w:rPr>
                      <w:rFonts w:asciiTheme="minorHAnsi" w:hAnsiTheme="minorHAnsi"/>
                      <w:b/>
                      <w:sz w:val="20"/>
                      <w:szCs w:val="20"/>
                    </w:rPr>
                    <w:t>Funders should continue to ensure that their funding mechanisms and policies are adapted to changing diversity and equality legislation and guidance, for example in their provision of additional funding and duration of grant to cover paternity and adoptive leave as well as maternity leave.</w:t>
                  </w:r>
                </w:p>
              </w:tc>
            </w:tr>
          </w:tbl>
          <w:p w14:paraId="43595186" w14:textId="77777777" w:rsidR="00763D70" w:rsidRPr="0065260E" w:rsidRDefault="00763D70" w:rsidP="00DE1BCB">
            <w:pPr>
              <w:spacing w:after="0" w:line="240" w:lineRule="auto"/>
              <w:jc w:val="center"/>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54995646" w14:textId="6B3E68C3" w:rsidR="00E459D7" w:rsidRPr="00906967" w:rsidRDefault="0065260E" w:rsidP="00E459D7">
            <w:pPr>
              <w:pStyle w:val="NormalWeb"/>
              <w:shd w:val="clear" w:color="auto" w:fill="FEFEFE"/>
              <w:rPr>
                <w:rFonts w:asciiTheme="minorHAnsi" w:hAnsiTheme="minorHAnsi"/>
                <w:color w:val="333333"/>
                <w:sz w:val="20"/>
                <w:szCs w:val="20"/>
              </w:rPr>
            </w:pPr>
            <w:r w:rsidRPr="00906967">
              <w:rPr>
                <w:rFonts w:asciiTheme="minorHAnsi" w:hAnsiTheme="minorHAnsi"/>
                <w:sz w:val="20"/>
                <w:szCs w:val="20"/>
              </w:rPr>
              <w:t xml:space="preserve">The College has an </w:t>
            </w:r>
            <w:hyperlink r:id="rId63" w:history="1">
              <w:r w:rsidRPr="00906967">
                <w:rPr>
                  <w:rStyle w:val="Hyperlink"/>
                  <w:rFonts w:asciiTheme="minorHAnsi" w:hAnsiTheme="minorHAnsi"/>
                  <w:sz w:val="20"/>
                  <w:szCs w:val="20"/>
                </w:rPr>
                <w:t>I</w:t>
              </w:r>
              <w:r w:rsidR="00E459D7" w:rsidRPr="00906967">
                <w:rPr>
                  <w:rStyle w:val="Hyperlink"/>
                  <w:rFonts w:asciiTheme="minorHAnsi" w:hAnsiTheme="minorHAnsi"/>
                  <w:sz w:val="20"/>
                  <w:szCs w:val="20"/>
                </w:rPr>
                <w:t xml:space="preserve">nstitutional </w:t>
              </w:r>
              <w:r w:rsidRPr="00906967">
                <w:rPr>
                  <w:rStyle w:val="Hyperlink"/>
                  <w:rFonts w:asciiTheme="minorHAnsi" w:hAnsiTheme="minorHAnsi"/>
                  <w:sz w:val="20"/>
                  <w:szCs w:val="20"/>
                </w:rPr>
                <w:t>S</w:t>
              </w:r>
              <w:r w:rsidR="00E459D7" w:rsidRPr="00906967">
                <w:rPr>
                  <w:rStyle w:val="Hyperlink"/>
                  <w:rFonts w:asciiTheme="minorHAnsi" w:hAnsiTheme="minorHAnsi"/>
                  <w:sz w:val="20"/>
                  <w:szCs w:val="20"/>
                </w:rPr>
                <w:t xml:space="preserve">trategic </w:t>
              </w:r>
              <w:r w:rsidRPr="00906967">
                <w:rPr>
                  <w:rStyle w:val="Hyperlink"/>
                  <w:rFonts w:asciiTheme="minorHAnsi" w:hAnsiTheme="minorHAnsi"/>
                  <w:sz w:val="20"/>
                  <w:szCs w:val="20"/>
                </w:rPr>
                <w:t>S</w:t>
              </w:r>
              <w:r w:rsidR="00E459D7" w:rsidRPr="00906967">
                <w:rPr>
                  <w:rStyle w:val="Hyperlink"/>
                  <w:rFonts w:asciiTheme="minorHAnsi" w:hAnsiTheme="minorHAnsi"/>
                  <w:sz w:val="20"/>
                  <w:szCs w:val="20"/>
                </w:rPr>
                <w:t xml:space="preserve">upport </w:t>
              </w:r>
              <w:r w:rsidRPr="00906967">
                <w:rPr>
                  <w:rStyle w:val="Hyperlink"/>
                  <w:rFonts w:asciiTheme="minorHAnsi" w:hAnsiTheme="minorHAnsi"/>
                  <w:sz w:val="20"/>
                  <w:szCs w:val="20"/>
                </w:rPr>
                <w:t>F</w:t>
              </w:r>
              <w:r w:rsidR="00E459D7" w:rsidRPr="00906967">
                <w:rPr>
                  <w:rStyle w:val="Hyperlink"/>
                  <w:rFonts w:asciiTheme="minorHAnsi" w:hAnsiTheme="minorHAnsi"/>
                  <w:sz w:val="20"/>
                  <w:szCs w:val="20"/>
                </w:rPr>
                <w:t>und</w:t>
              </w:r>
              <w:r w:rsidRPr="00906967">
                <w:rPr>
                  <w:rStyle w:val="Hyperlink"/>
                  <w:rFonts w:asciiTheme="minorHAnsi" w:hAnsiTheme="minorHAnsi"/>
                  <w:sz w:val="20"/>
                  <w:szCs w:val="20"/>
                </w:rPr>
                <w:t xml:space="preserve"> award from the </w:t>
              </w:r>
              <w:proofErr w:type="spellStart"/>
              <w:r w:rsidRPr="00906967">
                <w:rPr>
                  <w:rStyle w:val="Hyperlink"/>
                  <w:rFonts w:asciiTheme="minorHAnsi" w:hAnsiTheme="minorHAnsi"/>
                  <w:sz w:val="20"/>
                  <w:szCs w:val="20"/>
                </w:rPr>
                <w:t>Wellcome</w:t>
              </w:r>
              <w:proofErr w:type="spellEnd"/>
              <w:r w:rsidR="00165A41" w:rsidRPr="00906967">
                <w:rPr>
                  <w:rStyle w:val="Hyperlink"/>
                  <w:rFonts w:asciiTheme="minorHAnsi" w:hAnsiTheme="minorHAnsi"/>
                  <w:sz w:val="20"/>
                  <w:szCs w:val="20"/>
                </w:rPr>
                <w:t xml:space="preserve"> </w:t>
              </w:r>
              <w:r w:rsidR="00E459D7" w:rsidRPr="00906967">
                <w:rPr>
                  <w:rStyle w:val="Hyperlink"/>
                  <w:rFonts w:asciiTheme="minorHAnsi" w:hAnsiTheme="minorHAnsi"/>
                  <w:sz w:val="20"/>
                  <w:szCs w:val="20"/>
                </w:rPr>
                <w:t>T</w:t>
              </w:r>
              <w:r w:rsidRPr="00906967">
                <w:rPr>
                  <w:rStyle w:val="Hyperlink"/>
                  <w:rFonts w:asciiTheme="minorHAnsi" w:hAnsiTheme="minorHAnsi"/>
                  <w:sz w:val="20"/>
                  <w:szCs w:val="20"/>
                </w:rPr>
                <w:t>rust</w:t>
              </w:r>
            </w:hyperlink>
            <w:r w:rsidRPr="00906967">
              <w:rPr>
                <w:rFonts w:asciiTheme="minorHAnsi" w:hAnsiTheme="minorHAnsi"/>
                <w:sz w:val="20"/>
                <w:szCs w:val="20"/>
              </w:rPr>
              <w:t xml:space="preserve"> </w:t>
            </w:r>
            <w:r w:rsidR="00906967" w:rsidRPr="00906967">
              <w:rPr>
                <w:rFonts w:asciiTheme="minorHAnsi" w:hAnsiTheme="minorHAnsi"/>
                <w:sz w:val="20"/>
                <w:szCs w:val="20"/>
              </w:rPr>
              <w:t xml:space="preserve">of £1.5m over five years from 1 October 2016, which is being matched by College funds, to enable us to develop our public engagement activities. The College </w:t>
            </w:r>
            <w:r w:rsidRPr="00906967">
              <w:rPr>
                <w:rFonts w:asciiTheme="minorHAnsi" w:hAnsiTheme="minorHAnsi"/>
                <w:sz w:val="20"/>
                <w:szCs w:val="20"/>
              </w:rPr>
              <w:t xml:space="preserve">uses this to provide a mechanism to allow individuals to apply for a period of intense research to researchers who are returning from a </w:t>
            </w:r>
            <w:r w:rsidR="00E459D7" w:rsidRPr="00906967">
              <w:rPr>
                <w:rFonts w:asciiTheme="minorHAnsi" w:hAnsiTheme="minorHAnsi"/>
                <w:sz w:val="20"/>
                <w:szCs w:val="20"/>
              </w:rPr>
              <w:t xml:space="preserve">period of e.g. parental leave.  </w:t>
            </w:r>
            <w:r w:rsidR="00E459D7" w:rsidRPr="00D27AA5">
              <w:rPr>
                <w:rFonts w:asciiTheme="minorHAnsi" w:hAnsiTheme="minorHAnsi"/>
                <w:sz w:val="20"/>
                <w:szCs w:val="20"/>
              </w:rPr>
              <w:t>Staff and PhD researchers can apply for ISSF funding for a range of public engagement activities within the</w:t>
            </w:r>
            <w:r w:rsidR="00E459D7" w:rsidRPr="00906967">
              <w:rPr>
                <w:rStyle w:val="apple-converted-space"/>
                <w:rFonts w:asciiTheme="minorHAnsi" w:hAnsiTheme="minorHAnsi"/>
                <w:color w:val="333333"/>
                <w:sz w:val="20"/>
                <w:szCs w:val="20"/>
              </w:rPr>
              <w:t> </w:t>
            </w:r>
            <w:r w:rsidR="00E459D7" w:rsidRPr="00D27AA5">
              <w:rPr>
                <w:rFonts w:asciiTheme="minorHAnsi" w:hAnsiTheme="minorHAnsi"/>
                <w:sz w:val="20"/>
                <w:szCs w:val="20"/>
              </w:rPr>
              <w:t xml:space="preserve">remit of the </w:t>
            </w:r>
            <w:proofErr w:type="spellStart"/>
            <w:r w:rsidR="00E459D7" w:rsidRPr="00D27AA5">
              <w:rPr>
                <w:rFonts w:asciiTheme="minorHAnsi" w:hAnsiTheme="minorHAnsi"/>
                <w:sz w:val="20"/>
                <w:szCs w:val="20"/>
              </w:rPr>
              <w:t>Wellcome</w:t>
            </w:r>
            <w:proofErr w:type="spellEnd"/>
            <w:r w:rsidR="00E459D7" w:rsidRPr="00D27AA5">
              <w:rPr>
                <w:rFonts w:asciiTheme="minorHAnsi" w:hAnsiTheme="minorHAnsi"/>
                <w:sz w:val="20"/>
                <w:szCs w:val="20"/>
              </w:rPr>
              <w:t xml:space="preserve"> Trust.</w:t>
            </w:r>
            <w:r w:rsidR="00E459D7" w:rsidRPr="00D27AA5">
              <w:rPr>
                <w:rStyle w:val="apple-converted-space"/>
                <w:rFonts w:asciiTheme="minorHAnsi" w:hAnsiTheme="minorHAnsi"/>
                <w:sz w:val="20"/>
                <w:szCs w:val="20"/>
              </w:rPr>
              <w:t> </w:t>
            </w:r>
          </w:p>
          <w:p w14:paraId="198F980B" w14:textId="77777777" w:rsidR="0065260E" w:rsidRPr="0065260E" w:rsidRDefault="0065260E" w:rsidP="0065260E">
            <w:pPr>
              <w:spacing w:after="0" w:line="240" w:lineRule="auto"/>
              <w:rPr>
                <w:sz w:val="20"/>
                <w:szCs w:val="20"/>
              </w:rPr>
            </w:pPr>
          </w:p>
          <w:p w14:paraId="34C8A4F4" w14:textId="77777777" w:rsidR="0065260E" w:rsidRPr="0065260E" w:rsidRDefault="0065260E" w:rsidP="0065260E">
            <w:pPr>
              <w:spacing w:after="0" w:line="240" w:lineRule="auto"/>
              <w:rPr>
                <w:sz w:val="20"/>
                <w:szCs w:val="20"/>
              </w:rPr>
            </w:pPr>
          </w:p>
          <w:p w14:paraId="106CFF02" w14:textId="77777777" w:rsidR="0065260E" w:rsidRPr="0065260E" w:rsidRDefault="0065260E" w:rsidP="0065260E">
            <w:pPr>
              <w:spacing w:after="0" w:line="240" w:lineRule="auto"/>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07FA573" w14:textId="77777777" w:rsidR="00763D70" w:rsidRPr="00675FB7" w:rsidRDefault="000F780B" w:rsidP="00111E18">
            <w:pPr>
              <w:spacing w:after="0" w:line="240" w:lineRule="auto"/>
              <w:jc w:val="center"/>
              <w:rPr>
                <w:b/>
                <w:sz w:val="20"/>
                <w:szCs w:val="20"/>
              </w:rPr>
            </w:pPr>
            <w:r>
              <w:rPr>
                <w:b/>
                <w:sz w:val="20"/>
                <w:szCs w:val="20"/>
              </w:rPr>
              <w:t>N/A</w:t>
            </w:r>
          </w:p>
        </w:tc>
        <w:tc>
          <w:tcPr>
            <w:tcW w:w="1559" w:type="dxa"/>
            <w:tcBorders>
              <w:top w:val="single" w:sz="4" w:space="0" w:color="auto"/>
              <w:left w:val="single" w:sz="4" w:space="0" w:color="auto"/>
              <w:bottom w:val="single" w:sz="4" w:space="0" w:color="auto"/>
              <w:right w:val="single" w:sz="4" w:space="0" w:color="auto"/>
            </w:tcBorders>
          </w:tcPr>
          <w:p w14:paraId="7BFB0FAE" w14:textId="77777777" w:rsidR="00763D70" w:rsidRPr="00675FB7" w:rsidRDefault="000F780B">
            <w:pPr>
              <w:spacing w:after="0" w:line="240" w:lineRule="auto"/>
              <w:jc w:val="center"/>
              <w:rPr>
                <w:b/>
                <w:sz w:val="20"/>
                <w:szCs w:val="20"/>
              </w:rPr>
            </w:pPr>
            <w:r>
              <w:rPr>
                <w:b/>
                <w:sz w:val="20"/>
                <w:szCs w:val="20"/>
              </w:rPr>
              <w:t>N/A</w:t>
            </w:r>
          </w:p>
        </w:tc>
      </w:tr>
      <w:tr w:rsidR="00763D70" w:rsidRPr="00675FB7" w14:paraId="5E8420C0" w14:textId="77777777" w:rsidTr="00DE1BCB">
        <w:tc>
          <w:tcPr>
            <w:tcW w:w="675" w:type="dxa"/>
            <w:tcBorders>
              <w:top w:val="single" w:sz="4" w:space="0" w:color="auto"/>
              <w:left w:val="single" w:sz="4" w:space="0" w:color="auto"/>
              <w:bottom w:val="single" w:sz="4" w:space="0" w:color="auto"/>
              <w:right w:val="single" w:sz="4" w:space="0" w:color="auto"/>
            </w:tcBorders>
          </w:tcPr>
          <w:p w14:paraId="26F971C7" w14:textId="77777777" w:rsidR="00763D70" w:rsidRPr="00675FB7" w:rsidRDefault="00763D70">
            <w:pPr>
              <w:spacing w:after="0" w:line="240" w:lineRule="auto"/>
              <w:rPr>
                <w:b/>
                <w:sz w:val="20"/>
                <w:szCs w:val="20"/>
              </w:rPr>
            </w:pPr>
            <w:r w:rsidRPr="00675FB7">
              <w:rPr>
                <w:b/>
                <w:sz w:val="20"/>
                <w:szCs w:val="20"/>
              </w:rPr>
              <w:t>6.7</w:t>
            </w:r>
          </w:p>
        </w:tc>
        <w:tc>
          <w:tcPr>
            <w:tcW w:w="3011" w:type="dxa"/>
            <w:tcBorders>
              <w:top w:val="single" w:sz="4" w:space="0" w:color="auto"/>
              <w:left w:val="single" w:sz="4" w:space="0" w:color="auto"/>
              <w:bottom w:val="single" w:sz="4" w:space="0" w:color="auto"/>
              <w:right w:val="single" w:sz="4" w:space="0" w:color="auto"/>
            </w:tcBorders>
          </w:tcPr>
          <w:tbl>
            <w:tblPr>
              <w:tblW w:w="5471" w:type="dxa"/>
              <w:tblBorders>
                <w:top w:val="nil"/>
                <w:left w:val="nil"/>
                <w:bottom w:val="nil"/>
                <w:right w:val="nil"/>
              </w:tblBorders>
              <w:tblLayout w:type="fixed"/>
              <w:tblLook w:val="0000" w:firstRow="0" w:lastRow="0" w:firstColumn="0" w:lastColumn="0" w:noHBand="0" w:noVBand="0"/>
            </w:tblPr>
            <w:tblGrid>
              <w:gridCol w:w="5471"/>
            </w:tblGrid>
            <w:tr w:rsidR="00763D70" w:rsidRPr="00C265EE" w14:paraId="483CB7BC" w14:textId="77777777" w:rsidTr="004F270D">
              <w:trPr>
                <w:trHeight w:val="2048"/>
              </w:trPr>
              <w:tc>
                <w:tcPr>
                  <w:tcW w:w="5471" w:type="dxa"/>
                </w:tcPr>
                <w:tbl>
                  <w:tblPr>
                    <w:tblW w:w="2795" w:type="dxa"/>
                    <w:tblBorders>
                      <w:top w:val="nil"/>
                      <w:left w:val="nil"/>
                      <w:bottom w:val="nil"/>
                      <w:right w:val="nil"/>
                    </w:tblBorders>
                    <w:tblLayout w:type="fixed"/>
                    <w:tblLook w:val="0000" w:firstRow="0" w:lastRow="0" w:firstColumn="0" w:lastColumn="0" w:noHBand="0" w:noVBand="0"/>
                  </w:tblPr>
                  <w:tblGrid>
                    <w:gridCol w:w="2795"/>
                  </w:tblGrid>
                  <w:tr w:rsidR="00763D70" w:rsidRPr="00C265EE" w14:paraId="5AFA7D3A" w14:textId="77777777" w:rsidTr="00DE1BCB">
                    <w:trPr>
                      <w:trHeight w:val="1977"/>
                    </w:trPr>
                    <w:tc>
                      <w:tcPr>
                        <w:tcW w:w="2795" w:type="dxa"/>
                      </w:tcPr>
                      <w:p w14:paraId="4A8E9517" w14:textId="77777777" w:rsidR="00763D70" w:rsidRPr="00C265EE" w:rsidRDefault="00763D70" w:rsidP="00DE1BCB">
                        <w:pPr>
                          <w:pStyle w:val="Default"/>
                          <w:rPr>
                            <w:rFonts w:asciiTheme="minorHAnsi" w:hAnsiTheme="minorHAnsi"/>
                            <w:b/>
                            <w:sz w:val="20"/>
                            <w:szCs w:val="20"/>
                          </w:rPr>
                        </w:pPr>
                        <w:r w:rsidRPr="000515A0">
                          <w:rPr>
                            <w:rFonts w:asciiTheme="minorHAnsi" w:hAnsiTheme="minorHAnsi"/>
                            <w:b/>
                            <w:sz w:val="20"/>
                            <w:szCs w:val="20"/>
                          </w:rPr>
                          <w:t xml:space="preserve">Employers should aim for a representative balance of gender, disability, ethnicity and age at all levels of staff, including at supervisory and managerial level. This should be achieved on the basis of a transparent equal opportunity policy at recruitment and at all subsequent career stages. Diversity should be reflected on selection and evaluation committees. What is ‘representative’ will vary according to the nature of the institution and the academic research subject, but institutions should aim to ensure that the percentage of applicants, and ultimately appointments, from a particular group to any given level should reflect the percentage in the available pool at the level immediately </w:t>
                        </w:r>
                        <w:r w:rsidRPr="000515A0">
                          <w:rPr>
                            <w:rFonts w:asciiTheme="minorHAnsi" w:hAnsiTheme="minorHAnsi"/>
                            <w:b/>
                            <w:sz w:val="20"/>
                            <w:szCs w:val="20"/>
                          </w:rPr>
                          <w:lastRenderedPageBreak/>
                          <w:t>below</w:t>
                        </w:r>
                        <w:r w:rsidRPr="00C265EE">
                          <w:rPr>
                            <w:rFonts w:asciiTheme="minorHAnsi" w:hAnsiTheme="minorHAnsi"/>
                            <w:b/>
                            <w:sz w:val="20"/>
                            <w:szCs w:val="20"/>
                          </w:rPr>
                          <w:t xml:space="preserve"> </w:t>
                        </w:r>
                      </w:p>
                    </w:tc>
                  </w:tr>
                </w:tbl>
                <w:p w14:paraId="56A30D29" w14:textId="77777777" w:rsidR="00763D70" w:rsidRPr="00C265EE" w:rsidRDefault="00763D70" w:rsidP="00DE1BCB">
                  <w:pPr>
                    <w:pStyle w:val="Default"/>
                    <w:rPr>
                      <w:rFonts w:asciiTheme="minorHAnsi" w:hAnsiTheme="minorHAnsi"/>
                      <w:b/>
                      <w:sz w:val="20"/>
                      <w:szCs w:val="20"/>
                    </w:rPr>
                  </w:pPr>
                </w:p>
              </w:tc>
            </w:tr>
          </w:tbl>
          <w:p w14:paraId="5C6178F8" w14:textId="77777777" w:rsidR="00763D70" w:rsidRPr="00C265EE" w:rsidRDefault="00763D70" w:rsidP="00DE1BCB">
            <w:pPr>
              <w:spacing w:after="0" w:line="240" w:lineRule="auto"/>
              <w:jc w:val="center"/>
              <w:rPr>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226A9B7C" w14:textId="7ED5CDA0" w:rsidR="00916E29" w:rsidRDefault="00916E29" w:rsidP="00916E29">
            <w:pPr>
              <w:spacing w:after="0" w:line="240" w:lineRule="auto"/>
              <w:rPr>
                <w:sz w:val="20"/>
                <w:szCs w:val="20"/>
              </w:rPr>
            </w:pPr>
            <w:r w:rsidRPr="00675FB7">
              <w:rPr>
                <w:sz w:val="20"/>
                <w:szCs w:val="20"/>
              </w:rPr>
              <w:lastRenderedPageBreak/>
              <w:t xml:space="preserve">The College’s </w:t>
            </w:r>
            <w:hyperlink r:id="rId64" w:history="1">
              <w:r w:rsidRPr="00EC5A05">
                <w:rPr>
                  <w:rStyle w:val="Hyperlink"/>
                  <w:sz w:val="20"/>
                  <w:szCs w:val="20"/>
                </w:rPr>
                <w:t>Recruitment and Selection Policy</w:t>
              </w:r>
            </w:hyperlink>
            <w:r w:rsidRPr="00675FB7">
              <w:rPr>
                <w:sz w:val="20"/>
                <w:szCs w:val="20"/>
              </w:rPr>
              <w:t xml:space="preserve"> provides a framework for those involved in recruitment and selection to recruit the best person for the vacancy, based on the requirements of the post, underpinned by fairness and promoting good practice, including equality and diversity.</w:t>
            </w:r>
          </w:p>
          <w:p w14:paraId="6EDBB245" w14:textId="77777777" w:rsidR="00916E29" w:rsidRDefault="00916E29" w:rsidP="00916E29">
            <w:pPr>
              <w:spacing w:after="0" w:line="240" w:lineRule="auto"/>
              <w:rPr>
                <w:sz w:val="20"/>
                <w:szCs w:val="20"/>
              </w:rPr>
            </w:pPr>
          </w:p>
          <w:p w14:paraId="7D52F32E" w14:textId="1952B773" w:rsidR="00916E29" w:rsidRDefault="00916E29" w:rsidP="00916E29">
            <w:pPr>
              <w:spacing w:after="0" w:line="240" w:lineRule="auto"/>
              <w:rPr>
                <w:sz w:val="20"/>
                <w:szCs w:val="20"/>
              </w:rPr>
            </w:pPr>
            <w:r>
              <w:rPr>
                <w:sz w:val="20"/>
                <w:szCs w:val="20"/>
              </w:rPr>
              <w:t xml:space="preserve">The </w:t>
            </w:r>
            <w:hyperlink r:id="rId65" w:history="1">
              <w:r w:rsidRPr="00307636">
                <w:rPr>
                  <w:rStyle w:val="Hyperlink"/>
                  <w:sz w:val="20"/>
                  <w:szCs w:val="20"/>
                </w:rPr>
                <w:t>Recruitment and Selection Policy</w:t>
              </w:r>
            </w:hyperlink>
            <w:r>
              <w:rPr>
                <w:sz w:val="20"/>
                <w:szCs w:val="20"/>
              </w:rPr>
              <w:t xml:space="preserve"> states th</w:t>
            </w:r>
            <w:r w:rsidRPr="00BE4C1C">
              <w:rPr>
                <w:sz w:val="20"/>
                <w:szCs w:val="20"/>
              </w:rPr>
              <w:t>at “Members of selection panels will aim to reflect the diversity of the College population (e.g. contain at least one member of each sex).”</w:t>
            </w:r>
            <w:r>
              <w:rPr>
                <w:sz w:val="20"/>
                <w:szCs w:val="20"/>
              </w:rPr>
              <w:t xml:space="preserve">  </w:t>
            </w:r>
            <w:r w:rsidRPr="00BE4C1C">
              <w:rPr>
                <w:sz w:val="20"/>
                <w:szCs w:val="20"/>
              </w:rPr>
              <w:t xml:space="preserve">Recruitment panels are reflective from a Gender perspective. Progression panels have a larger assessment group so are more </w:t>
            </w:r>
            <w:r w:rsidRPr="00F93D4A">
              <w:rPr>
                <w:sz w:val="20"/>
                <w:szCs w:val="20"/>
              </w:rPr>
              <w:t>diverse.  Recruitment training is mandatory for anyone participatin</w:t>
            </w:r>
            <w:r>
              <w:rPr>
                <w:sz w:val="20"/>
                <w:szCs w:val="20"/>
              </w:rPr>
              <w:t xml:space="preserve">g in a recruitment panel </w:t>
            </w:r>
            <w:r w:rsidRPr="001774E8">
              <w:rPr>
                <w:b/>
                <w:sz w:val="20"/>
                <w:szCs w:val="20"/>
              </w:rPr>
              <w:t>– see 1.4</w:t>
            </w:r>
            <w:r>
              <w:rPr>
                <w:sz w:val="20"/>
                <w:szCs w:val="20"/>
              </w:rPr>
              <w:t xml:space="preserve"> for further details of the training the College offers.</w:t>
            </w:r>
          </w:p>
          <w:p w14:paraId="72481E20" w14:textId="77777777" w:rsidR="00916E29" w:rsidRDefault="00916E29" w:rsidP="00916E29">
            <w:pPr>
              <w:spacing w:after="0" w:line="240" w:lineRule="auto"/>
              <w:rPr>
                <w:sz w:val="20"/>
                <w:szCs w:val="20"/>
              </w:rPr>
            </w:pPr>
          </w:p>
          <w:p w14:paraId="53B8998D" w14:textId="77777777" w:rsidR="000F56A4" w:rsidRDefault="000F56A4" w:rsidP="000F56A4">
            <w:pPr>
              <w:spacing w:after="0" w:line="240" w:lineRule="auto"/>
              <w:rPr>
                <w:sz w:val="20"/>
                <w:szCs w:val="20"/>
              </w:rPr>
            </w:pPr>
            <w:r>
              <w:rPr>
                <w:sz w:val="20"/>
                <w:szCs w:val="20"/>
              </w:rPr>
              <w:t xml:space="preserve">The College is committed to the ensuring that staff are recruited fairly and free from unlawful discrimination. Individuals involved in recruitment are required to undertake comprehensive Recruitment Training, Equality and Diversity Training and Unconscious Bias Training.  The College operates a guaranteed interview scheme for applicants who </w:t>
            </w:r>
            <w:r w:rsidR="000515A0">
              <w:rPr>
                <w:sz w:val="20"/>
                <w:szCs w:val="20"/>
              </w:rPr>
              <w:t xml:space="preserve">meet the essential criteria of the person specification but </w:t>
            </w:r>
            <w:r>
              <w:rPr>
                <w:sz w:val="20"/>
                <w:szCs w:val="20"/>
              </w:rPr>
              <w:t xml:space="preserve">disclose a disability (as defined by the Equality Act 2010). </w:t>
            </w:r>
          </w:p>
          <w:p w14:paraId="6BE78DA9" w14:textId="77777777" w:rsidR="0033200A" w:rsidRDefault="0033200A" w:rsidP="000F56A4">
            <w:pPr>
              <w:spacing w:after="0" w:line="240" w:lineRule="auto"/>
              <w:rPr>
                <w:sz w:val="20"/>
                <w:szCs w:val="20"/>
              </w:rPr>
            </w:pPr>
          </w:p>
          <w:p w14:paraId="2D328BA0" w14:textId="77777777" w:rsidR="000515A0" w:rsidRDefault="000F56A4" w:rsidP="000F56A4">
            <w:pPr>
              <w:spacing w:after="0" w:line="240" w:lineRule="auto"/>
              <w:rPr>
                <w:sz w:val="20"/>
                <w:szCs w:val="20"/>
              </w:rPr>
            </w:pPr>
            <w:r>
              <w:rPr>
                <w:sz w:val="20"/>
                <w:szCs w:val="20"/>
              </w:rPr>
              <w:t xml:space="preserve">The Athena SWAN Charter has enabled work in relation to gender equality to be progressed with some degree of success.  There has been an increase in the success of female candidates for promotions and 36% of senior committee membership positions are held by women.  Within our Athena SWAN action plan there are specific actions to achieve gender equality in career progression, promotion and reward. </w:t>
            </w:r>
          </w:p>
          <w:p w14:paraId="07233D17" w14:textId="77777777" w:rsidR="000515A0" w:rsidRDefault="000515A0" w:rsidP="000F56A4">
            <w:pPr>
              <w:spacing w:after="0" w:line="240" w:lineRule="auto"/>
              <w:rPr>
                <w:sz w:val="20"/>
                <w:szCs w:val="20"/>
              </w:rPr>
            </w:pPr>
          </w:p>
          <w:p w14:paraId="6DEB452A" w14:textId="77777777" w:rsidR="000F56A4" w:rsidRDefault="000F56A4" w:rsidP="000F56A4">
            <w:pPr>
              <w:spacing w:after="0" w:line="240" w:lineRule="auto"/>
              <w:rPr>
                <w:sz w:val="20"/>
                <w:szCs w:val="20"/>
              </w:rPr>
            </w:pPr>
            <w:r>
              <w:rPr>
                <w:sz w:val="20"/>
                <w:szCs w:val="20"/>
              </w:rPr>
              <w:t xml:space="preserve">We are currently discussing the issue of representation of protected characteristic groups in senior management roles within the equal pay review </w:t>
            </w:r>
          </w:p>
          <w:p w14:paraId="75C943BB" w14:textId="77777777" w:rsidR="00763D70" w:rsidRPr="00675FB7" w:rsidRDefault="00763D70" w:rsidP="000515A0">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38574B" w14:textId="7CE03C84" w:rsidR="00763D70" w:rsidRPr="00675FB7" w:rsidRDefault="000F780B" w:rsidP="00111E18">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1D79A38D" w14:textId="77777777" w:rsidR="00763D70" w:rsidRPr="00675FB7" w:rsidRDefault="00ED4729">
            <w:pPr>
              <w:spacing w:after="0" w:line="240" w:lineRule="auto"/>
              <w:jc w:val="center"/>
              <w:rPr>
                <w:b/>
                <w:sz w:val="20"/>
                <w:szCs w:val="20"/>
              </w:rPr>
            </w:pPr>
            <w:r>
              <w:rPr>
                <w:b/>
                <w:sz w:val="20"/>
                <w:szCs w:val="20"/>
              </w:rPr>
              <w:t>Tables 1 and 3 (all actions)</w:t>
            </w:r>
          </w:p>
        </w:tc>
      </w:tr>
      <w:tr w:rsidR="00763D70" w:rsidRPr="00675FB7" w14:paraId="306D1546" w14:textId="77777777" w:rsidTr="00300593">
        <w:trPr>
          <w:trHeight w:val="1693"/>
        </w:trPr>
        <w:tc>
          <w:tcPr>
            <w:tcW w:w="675" w:type="dxa"/>
            <w:tcBorders>
              <w:top w:val="single" w:sz="4" w:space="0" w:color="auto"/>
              <w:left w:val="single" w:sz="4" w:space="0" w:color="auto"/>
              <w:bottom w:val="single" w:sz="4" w:space="0" w:color="auto"/>
              <w:right w:val="single" w:sz="4" w:space="0" w:color="auto"/>
            </w:tcBorders>
          </w:tcPr>
          <w:p w14:paraId="0DE95F5D" w14:textId="77777777" w:rsidR="00763D70" w:rsidRPr="00675FB7" w:rsidRDefault="00763D70">
            <w:pPr>
              <w:spacing w:after="0" w:line="240" w:lineRule="auto"/>
              <w:rPr>
                <w:b/>
                <w:sz w:val="20"/>
                <w:szCs w:val="20"/>
              </w:rPr>
            </w:pPr>
            <w:r w:rsidRPr="00675FB7">
              <w:rPr>
                <w:b/>
                <w:sz w:val="20"/>
                <w:szCs w:val="20"/>
              </w:rPr>
              <w:t>6.8</w:t>
            </w:r>
          </w:p>
        </w:tc>
        <w:tc>
          <w:tcPr>
            <w:tcW w:w="3011" w:type="dxa"/>
            <w:tcBorders>
              <w:top w:val="single" w:sz="4" w:space="0" w:color="auto"/>
              <w:left w:val="single" w:sz="4" w:space="0" w:color="auto"/>
              <w:bottom w:val="single" w:sz="4" w:space="0" w:color="auto"/>
              <w:right w:val="single" w:sz="4" w:space="0" w:color="auto"/>
            </w:tcBorders>
          </w:tcPr>
          <w:tbl>
            <w:tblPr>
              <w:tblW w:w="2761" w:type="dxa"/>
              <w:tblBorders>
                <w:top w:val="nil"/>
                <w:left w:val="nil"/>
                <w:bottom w:val="nil"/>
                <w:right w:val="nil"/>
              </w:tblBorders>
              <w:tblLayout w:type="fixed"/>
              <w:tblLook w:val="0000" w:firstRow="0" w:lastRow="0" w:firstColumn="0" w:lastColumn="0" w:noHBand="0" w:noVBand="0"/>
            </w:tblPr>
            <w:tblGrid>
              <w:gridCol w:w="2761"/>
            </w:tblGrid>
            <w:tr w:rsidR="00763D70" w:rsidRPr="00C265EE" w14:paraId="7F325712" w14:textId="77777777" w:rsidTr="00DE1BCB">
              <w:trPr>
                <w:trHeight w:val="1898"/>
              </w:trPr>
              <w:tc>
                <w:tcPr>
                  <w:tcW w:w="2761" w:type="dxa"/>
                </w:tcPr>
                <w:p w14:paraId="4CFC1EB1" w14:textId="77777777" w:rsidR="00763D70" w:rsidRPr="00C265EE" w:rsidRDefault="00763D70" w:rsidP="00DE1BCB">
                  <w:pPr>
                    <w:pStyle w:val="Default"/>
                    <w:rPr>
                      <w:rFonts w:asciiTheme="minorHAnsi" w:hAnsiTheme="minorHAnsi"/>
                      <w:b/>
                      <w:sz w:val="20"/>
                      <w:szCs w:val="20"/>
                    </w:rPr>
                  </w:pPr>
                  <w:r w:rsidRPr="000515A0">
                    <w:rPr>
                      <w:rFonts w:asciiTheme="minorHAnsi" w:hAnsiTheme="minorHAnsi"/>
                      <w:b/>
                      <w:sz w:val="20"/>
                      <w:szCs w:val="20"/>
                    </w:rPr>
                    <w:t>Account should also be taken of the personal circumstances of groups of researchers. Examples would include researchers who have responsibility for young children or adult dependants, researchers for whom English is not a first language, older or younger researchers, or researchers with disabilities and long-term health issues. Employers and funders should change policies or practices that directly or indirectly disadvantage such groups.</w:t>
                  </w:r>
                  <w:r w:rsidRPr="00C265EE">
                    <w:rPr>
                      <w:rFonts w:asciiTheme="minorHAnsi" w:hAnsiTheme="minorHAnsi"/>
                      <w:b/>
                      <w:sz w:val="20"/>
                      <w:szCs w:val="20"/>
                    </w:rPr>
                    <w:t xml:space="preserve"> </w:t>
                  </w:r>
                </w:p>
              </w:tc>
            </w:tr>
          </w:tbl>
          <w:p w14:paraId="49434786" w14:textId="77777777" w:rsidR="00763D70" w:rsidRPr="00C265EE" w:rsidRDefault="00763D70" w:rsidP="00DE1BCB">
            <w:pPr>
              <w:pStyle w:val="Default"/>
              <w:ind w:firstLine="223"/>
              <w:rPr>
                <w:rFonts w:asciiTheme="minorHAnsi" w:hAnsiTheme="minorHAnsi"/>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351BAE6E" w14:textId="77777777" w:rsidR="000515A0" w:rsidRDefault="00916E29" w:rsidP="00F910B4">
            <w:pPr>
              <w:pStyle w:val="Heading3"/>
              <w:shd w:val="clear" w:color="auto" w:fill="FFFFFF"/>
              <w:rPr>
                <w:rFonts w:asciiTheme="minorHAnsi" w:hAnsiTheme="minorHAnsi"/>
                <w:b w:val="0"/>
                <w:sz w:val="20"/>
                <w:szCs w:val="20"/>
              </w:rPr>
            </w:pPr>
            <w:r w:rsidRPr="00996DE5">
              <w:rPr>
                <w:rFonts w:asciiTheme="minorHAnsi" w:hAnsiTheme="minorHAnsi"/>
                <w:b w:val="0"/>
                <w:sz w:val="20"/>
                <w:szCs w:val="20"/>
              </w:rPr>
              <w:t xml:space="preserve">The College has an agreed process for undertaking equality analysis.  </w:t>
            </w:r>
          </w:p>
          <w:p w14:paraId="01FF8822" w14:textId="77777777" w:rsidR="000515A0" w:rsidRDefault="00916E29" w:rsidP="00F910B4">
            <w:pPr>
              <w:pStyle w:val="Heading3"/>
              <w:shd w:val="clear" w:color="auto" w:fill="FFFFFF"/>
              <w:rPr>
                <w:rFonts w:asciiTheme="minorHAnsi" w:hAnsiTheme="minorHAnsi" w:cs="Helvetica"/>
                <w:b w:val="0"/>
                <w:sz w:val="20"/>
                <w:szCs w:val="20"/>
                <w:lang w:val="en-US"/>
              </w:rPr>
            </w:pPr>
            <w:r w:rsidRPr="00996DE5">
              <w:rPr>
                <w:rFonts w:asciiTheme="minorHAnsi" w:hAnsiTheme="minorHAnsi"/>
                <w:b w:val="0"/>
                <w:sz w:val="20"/>
                <w:szCs w:val="20"/>
              </w:rPr>
              <w:t xml:space="preserve">Equality analysis is within the Athena </w:t>
            </w:r>
            <w:r w:rsidRPr="00996DE5">
              <w:rPr>
                <w:rFonts w:asciiTheme="minorHAnsi" w:hAnsiTheme="minorHAnsi" w:cs="Helvetica"/>
                <w:b w:val="0"/>
                <w:sz w:val="20"/>
                <w:szCs w:val="20"/>
                <w:lang w:val="en-US"/>
              </w:rPr>
              <w:t xml:space="preserve">SWAN institutional action plan (2016-2019) </w:t>
            </w:r>
            <w:r w:rsidRPr="00307636">
              <w:rPr>
                <w:rFonts w:asciiTheme="minorHAnsi" w:hAnsiTheme="minorHAnsi" w:cs="Helvetica"/>
                <w:sz w:val="20"/>
                <w:szCs w:val="20"/>
                <w:lang w:val="en-US"/>
              </w:rPr>
              <w:t>(see 6.3)</w:t>
            </w:r>
            <w:r w:rsidRPr="00F910B4">
              <w:rPr>
                <w:rFonts w:asciiTheme="minorHAnsi" w:hAnsiTheme="minorHAnsi" w:cs="Helvetica"/>
                <w:b w:val="0"/>
                <w:sz w:val="20"/>
                <w:szCs w:val="20"/>
                <w:lang w:val="en-US"/>
              </w:rPr>
              <w:t xml:space="preserve">. </w:t>
            </w:r>
          </w:p>
          <w:p w14:paraId="43162F7B" w14:textId="457E69A6" w:rsidR="00F910B4" w:rsidRPr="00300593" w:rsidRDefault="00F910B4" w:rsidP="00F910B4">
            <w:pPr>
              <w:pStyle w:val="Heading3"/>
              <w:shd w:val="clear" w:color="auto" w:fill="FFFFFF"/>
              <w:rPr>
                <w:rFonts w:asciiTheme="minorHAnsi" w:hAnsiTheme="minorHAnsi"/>
                <w:b w:val="0"/>
                <w:sz w:val="20"/>
                <w:szCs w:val="20"/>
              </w:rPr>
            </w:pPr>
            <w:r w:rsidRPr="00F910B4">
              <w:rPr>
                <w:rFonts w:asciiTheme="minorHAnsi" w:hAnsiTheme="minorHAnsi"/>
                <w:b w:val="0"/>
                <w:sz w:val="20"/>
                <w:szCs w:val="20"/>
              </w:rPr>
              <w:t xml:space="preserve">Personal Circumstances forms were introduced in 2014 within academic promotion panels and applicants were encouraged to complete these confidential forms when applying for promotions.  Here, absences due to family leave, disability and other impacts on career development were taken into account and allowances were made on the quantity of outputs. These forms are now </w:t>
            </w:r>
            <w:r w:rsidR="005B5366">
              <w:rPr>
                <w:rFonts w:asciiTheme="minorHAnsi" w:hAnsiTheme="minorHAnsi"/>
                <w:b w:val="0"/>
                <w:sz w:val="20"/>
                <w:szCs w:val="20"/>
              </w:rPr>
              <w:t xml:space="preserve">an integral part of </w:t>
            </w:r>
            <w:r w:rsidRPr="00F910B4">
              <w:rPr>
                <w:rFonts w:asciiTheme="minorHAnsi" w:hAnsiTheme="minorHAnsi"/>
                <w:b w:val="0"/>
                <w:sz w:val="20"/>
                <w:szCs w:val="20"/>
              </w:rPr>
              <w:t>our academic promotions process.</w:t>
            </w:r>
          </w:p>
          <w:p w14:paraId="45286531" w14:textId="51737654" w:rsidR="00916E29" w:rsidRDefault="000515A0" w:rsidP="00916E29">
            <w:pPr>
              <w:pStyle w:val="Heading3"/>
              <w:shd w:val="clear" w:color="auto" w:fill="FFFFFF"/>
              <w:rPr>
                <w:rFonts w:ascii="Calibri" w:hAnsi="Calibri"/>
                <w:b w:val="0"/>
                <w:color w:val="000000"/>
                <w:sz w:val="20"/>
                <w:szCs w:val="20"/>
              </w:rPr>
            </w:pPr>
            <w:r>
              <w:rPr>
                <w:rFonts w:ascii="Calibri" w:hAnsi="Calibri"/>
                <w:b w:val="0"/>
                <w:color w:val="000000"/>
                <w:sz w:val="20"/>
                <w:szCs w:val="20"/>
              </w:rPr>
              <w:t xml:space="preserve">In recognition of our unusual teaching patterns, where at all possible </w:t>
            </w:r>
            <w:r w:rsidR="00916E29" w:rsidRPr="008224B5">
              <w:rPr>
                <w:rFonts w:ascii="Calibri" w:hAnsi="Calibri"/>
                <w:b w:val="0"/>
                <w:color w:val="000000"/>
                <w:sz w:val="20"/>
                <w:szCs w:val="20"/>
              </w:rPr>
              <w:t>Birkbeck’s Committees meet between 10:30 and 16:00</w:t>
            </w:r>
            <w:r>
              <w:rPr>
                <w:rFonts w:ascii="Calibri" w:hAnsi="Calibri"/>
                <w:b w:val="0"/>
                <w:color w:val="000000"/>
                <w:sz w:val="20"/>
                <w:szCs w:val="20"/>
              </w:rPr>
              <w:t>.</w:t>
            </w:r>
            <w:r w:rsidR="00916E29" w:rsidRPr="008224B5">
              <w:rPr>
                <w:rFonts w:ascii="Calibri" w:hAnsi="Calibri"/>
                <w:b w:val="0"/>
                <w:color w:val="000000"/>
                <w:sz w:val="20"/>
                <w:szCs w:val="20"/>
              </w:rPr>
              <w:t xml:space="preserve"> </w:t>
            </w:r>
            <w:r w:rsidR="0053353F">
              <w:rPr>
                <w:rFonts w:ascii="Calibri" w:hAnsi="Calibri"/>
                <w:b w:val="0"/>
                <w:color w:val="000000"/>
                <w:sz w:val="20"/>
                <w:szCs w:val="20"/>
              </w:rPr>
              <w:t>Our</w:t>
            </w:r>
            <w:r w:rsidR="00916E29">
              <w:rPr>
                <w:rFonts w:ascii="Calibri" w:hAnsi="Calibri"/>
                <w:b w:val="0"/>
                <w:color w:val="000000"/>
                <w:sz w:val="20"/>
                <w:szCs w:val="20"/>
              </w:rPr>
              <w:t xml:space="preserve"> Health and Wellbeing portal</w:t>
            </w:r>
            <w:r w:rsidR="0053353F">
              <w:rPr>
                <w:rFonts w:ascii="Calibri" w:hAnsi="Calibri"/>
                <w:b w:val="0"/>
                <w:color w:val="000000"/>
                <w:sz w:val="20"/>
                <w:szCs w:val="20"/>
              </w:rPr>
              <w:t>,</w:t>
            </w:r>
            <w:r w:rsidR="00916E29">
              <w:rPr>
                <w:rFonts w:ascii="Calibri" w:hAnsi="Calibri"/>
                <w:b w:val="0"/>
                <w:color w:val="000000"/>
                <w:sz w:val="20"/>
                <w:szCs w:val="20"/>
              </w:rPr>
              <w:t xml:space="preserve"> </w:t>
            </w:r>
            <w:proofErr w:type="spellStart"/>
            <w:r w:rsidR="00916E29" w:rsidRPr="00EC5A05">
              <w:rPr>
                <w:rFonts w:ascii="Calibri" w:hAnsi="Calibri"/>
                <w:b w:val="0"/>
                <w:sz w:val="20"/>
                <w:szCs w:val="20"/>
              </w:rPr>
              <w:t>healthmatte</w:t>
            </w:r>
            <w:r w:rsidR="0053353F" w:rsidRPr="00EC5A05">
              <w:rPr>
                <w:rFonts w:ascii="Calibri" w:hAnsi="Calibri"/>
                <w:b w:val="0"/>
                <w:sz w:val="20"/>
                <w:szCs w:val="20"/>
              </w:rPr>
              <w:t>rs</w:t>
            </w:r>
            <w:proofErr w:type="spellEnd"/>
            <w:r w:rsidR="0053353F">
              <w:rPr>
                <w:rFonts w:ascii="Calibri" w:hAnsi="Calibri"/>
                <w:b w:val="0"/>
                <w:color w:val="000000"/>
                <w:sz w:val="20"/>
                <w:szCs w:val="20"/>
              </w:rPr>
              <w:t>, helps our staff look after their health at work and at home.</w:t>
            </w:r>
          </w:p>
          <w:p w14:paraId="39BEDBAC" w14:textId="77777777" w:rsidR="00916E29" w:rsidRDefault="00916E29" w:rsidP="00916E29">
            <w:pPr>
              <w:pStyle w:val="Heading3"/>
              <w:shd w:val="clear" w:color="auto" w:fill="FFFFFF"/>
              <w:rPr>
                <w:rFonts w:ascii="Calibri" w:hAnsi="Calibri"/>
                <w:color w:val="000000"/>
                <w:sz w:val="20"/>
                <w:szCs w:val="20"/>
              </w:rPr>
            </w:pPr>
            <w:r>
              <w:rPr>
                <w:rFonts w:ascii="Calibri" w:hAnsi="Calibri"/>
                <w:b w:val="0"/>
                <w:color w:val="000000"/>
                <w:sz w:val="20"/>
                <w:szCs w:val="20"/>
              </w:rPr>
              <w:t>The College supports Flexible Working, both through its Flexible Working Policy and culture –</w:t>
            </w:r>
            <w:r w:rsidRPr="00D33AF5">
              <w:rPr>
                <w:rFonts w:ascii="Calibri" w:hAnsi="Calibri"/>
                <w:color w:val="000000"/>
                <w:sz w:val="20"/>
                <w:szCs w:val="20"/>
              </w:rPr>
              <w:t xml:space="preserve"> see 6.4.</w:t>
            </w:r>
          </w:p>
          <w:p w14:paraId="69FE2B46" w14:textId="77777777" w:rsidR="00F910B4" w:rsidRPr="00675FB7" w:rsidRDefault="000F56A4" w:rsidP="009912A9">
            <w:pPr>
              <w:pStyle w:val="Heading3"/>
              <w:shd w:val="clear" w:color="auto" w:fill="FFFFFF"/>
              <w:spacing w:before="0" w:beforeAutospacing="0" w:after="0" w:afterAutospacing="0"/>
              <w:rPr>
                <w:sz w:val="20"/>
                <w:szCs w:val="20"/>
              </w:rPr>
            </w:pPr>
            <w:r w:rsidRPr="00916E29">
              <w:rPr>
                <w:rFonts w:ascii="Calibri" w:hAnsi="Calibri"/>
                <w:b w:val="0"/>
                <w:color w:val="000000"/>
                <w:sz w:val="20"/>
                <w:szCs w:val="20"/>
              </w:rPr>
              <w:t>The College provides a reasonable adjustments service to members of staff with disabilities.  Support and advice is provided to line managers on providing reasonable adjustments</w:t>
            </w:r>
            <w:r w:rsidRPr="00983FCB">
              <w:rPr>
                <w:rFonts w:ascii="Calibri" w:hAnsi="Calibri"/>
                <w:b w:val="0"/>
                <w:color w:val="000000"/>
                <w:sz w:val="20"/>
                <w:szCs w:val="20"/>
              </w:rPr>
              <w:t>.  Local departments and institutions are responsible for making reasonable adjustments for staff.  Most reasonable adjustments relate to working patterns or minor equipment costs</w:t>
            </w:r>
            <w:r w:rsidR="009912A9">
              <w:rPr>
                <w:rFonts w:ascii="Calibri" w:hAnsi="Calibri"/>
                <w:b w:val="0"/>
                <w:color w:val="000000"/>
                <w:sz w:val="20"/>
                <w:szCs w:val="20"/>
              </w:rPr>
              <w:t>.  I</w:t>
            </w:r>
            <w:r w:rsidRPr="00983FCB">
              <w:rPr>
                <w:rFonts w:ascii="Calibri" w:hAnsi="Calibri"/>
                <w:b w:val="0"/>
                <w:color w:val="000000"/>
                <w:sz w:val="20"/>
                <w:szCs w:val="20"/>
              </w:rPr>
              <w:t>n instances where reasonable adjustments have a significant cost associated with them, local departments can access a central fund to help meet these costs.  The process for accessing the fund is managed by HR through the HR Strategy and Policy Partner Team.</w:t>
            </w:r>
          </w:p>
        </w:tc>
        <w:tc>
          <w:tcPr>
            <w:tcW w:w="1134" w:type="dxa"/>
            <w:tcBorders>
              <w:top w:val="single" w:sz="4" w:space="0" w:color="auto"/>
              <w:left w:val="single" w:sz="4" w:space="0" w:color="auto"/>
              <w:bottom w:val="single" w:sz="4" w:space="0" w:color="auto"/>
              <w:right w:val="single" w:sz="4" w:space="0" w:color="auto"/>
            </w:tcBorders>
          </w:tcPr>
          <w:p w14:paraId="56CF1BCF" w14:textId="417E8851" w:rsidR="00763D70" w:rsidRPr="00675FB7" w:rsidRDefault="000F780B" w:rsidP="00111E18">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626AA5F2" w14:textId="77777777" w:rsidR="00763D70" w:rsidRPr="00675FB7" w:rsidRDefault="008224B5">
            <w:pPr>
              <w:spacing w:after="0" w:line="240" w:lineRule="auto"/>
              <w:jc w:val="center"/>
              <w:rPr>
                <w:b/>
                <w:sz w:val="20"/>
                <w:szCs w:val="20"/>
              </w:rPr>
            </w:pPr>
            <w:r>
              <w:rPr>
                <w:b/>
                <w:sz w:val="20"/>
                <w:szCs w:val="20"/>
              </w:rPr>
              <w:t>3.10, 3.12, 7.6, 8.3</w:t>
            </w:r>
          </w:p>
        </w:tc>
      </w:tr>
      <w:tr w:rsidR="00763D70" w:rsidRPr="00675FB7" w14:paraId="2BFA3F16" w14:textId="77777777" w:rsidTr="00DE1BCB">
        <w:tc>
          <w:tcPr>
            <w:tcW w:w="675" w:type="dxa"/>
            <w:tcBorders>
              <w:top w:val="single" w:sz="4" w:space="0" w:color="auto"/>
              <w:left w:val="single" w:sz="4" w:space="0" w:color="auto"/>
              <w:bottom w:val="single" w:sz="4" w:space="0" w:color="auto"/>
              <w:right w:val="single" w:sz="4" w:space="0" w:color="auto"/>
            </w:tcBorders>
          </w:tcPr>
          <w:p w14:paraId="63D5E888" w14:textId="77777777" w:rsidR="00763D70" w:rsidRPr="00675FB7" w:rsidRDefault="00763D70">
            <w:pPr>
              <w:spacing w:after="0" w:line="240" w:lineRule="auto"/>
              <w:rPr>
                <w:b/>
                <w:sz w:val="20"/>
                <w:szCs w:val="20"/>
              </w:rPr>
            </w:pPr>
            <w:r w:rsidRPr="00675FB7">
              <w:rPr>
                <w:b/>
                <w:sz w:val="20"/>
                <w:szCs w:val="20"/>
              </w:rPr>
              <w:t>6.9</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65260E" w14:paraId="4FD78F02" w14:textId="77777777" w:rsidTr="00C265EE">
              <w:trPr>
                <w:trHeight w:val="469"/>
              </w:trPr>
              <w:tc>
                <w:tcPr>
                  <w:tcW w:w="2903" w:type="dxa"/>
                </w:tcPr>
                <w:p w14:paraId="20469BE6" w14:textId="77777777" w:rsidR="00763D70" w:rsidRPr="0065260E" w:rsidRDefault="00763D70" w:rsidP="00DE1BCB">
                  <w:pPr>
                    <w:pStyle w:val="Default"/>
                    <w:rPr>
                      <w:rFonts w:asciiTheme="minorHAnsi" w:hAnsiTheme="minorHAnsi"/>
                      <w:b/>
                      <w:sz w:val="20"/>
                      <w:szCs w:val="20"/>
                    </w:rPr>
                  </w:pPr>
                  <w:r w:rsidRPr="009B4147">
                    <w:rPr>
                      <w:rFonts w:asciiTheme="minorHAnsi" w:hAnsiTheme="minorHAnsi"/>
                      <w:b/>
                      <w:sz w:val="20"/>
                      <w:szCs w:val="20"/>
                    </w:rPr>
                    <w:t>All managers of research should ensure that measures exist at every institution through which discrimination, bullying or harassment can be reported and addressed without adversely affecting the careers of innocent parties</w:t>
                  </w:r>
                  <w:r w:rsidRPr="0065260E">
                    <w:rPr>
                      <w:rFonts w:asciiTheme="minorHAnsi" w:hAnsiTheme="minorHAnsi"/>
                      <w:b/>
                      <w:sz w:val="20"/>
                      <w:szCs w:val="20"/>
                    </w:rPr>
                    <w:t xml:space="preserve"> </w:t>
                  </w:r>
                </w:p>
              </w:tc>
            </w:tr>
          </w:tbl>
          <w:p w14:paraId="1B96325F" w14:textId="77777777" w:rsidR="00763D70" w:rsidRPr="0065260E" w:rsidRDefault="00763D70" w:rsidP="00DE1BCB">
            <w:pPr>
              <w:pStyle w:val="Default"/>
              <w:ind w:firstLine="223"/>
              <w:rPr>
                <w:rFonts w:asciiTheme="minorHAnsi" w:hAnsiTheme="minorHAnsi"/>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6C17168A" w14:textId="38526506" w:rsidR="00916E29" w:rsidRPr="00D545B5" w:rsidRDefault="00E459D7" w:rsidP="00916E29">
            <w:pPr>
              <w:spacing w:after="0" w:line="240" w:lineRule="auto"/>
              <w:rPr>
                <w:sz w:val="20"/>
                <w:szCs w:val="20"/>
              </w:rPr>
            </w:pPr>
            <w:r w:rsidRPr="00D545B5">
              <w:rPr>
                <w:rFonts w:cs="Arial"/>
                <w:sz w:val="20"/>
                <w:szCs w:val="20"/>
              </w:rPr>
              <w:t xml:space="preserve">The </w:t>
            </w:r>
            <w:hyperlink r:id="rId66" w:history="1">
              <w:r w:rsidRPr="00A25EDF">
                <w:rPr>
                  <w:rStyle w:val="Hyperlink"/>
                  <w:rFonts w:cs="Arial"/>
                  <w:sz w:val="20"/>
                  <w:szCs w:val="20"/>
                </w:rPr>
                <w:t>‘Birkbeck Principles of Dignity at Work and Study’</w:t>
              </w:r>
            </w:hyperlink>
            <w:r w:rsidRPr="00D545B5">
              <w:rPr>
                <w:rFonts w:cs="Arial"/>
                <w:sz w:val="20"/>
                <w:szCs w:val="20"/>
              </w:rPr>
              <w:t>, set out the rights and responsibilities of all staff, students and visitors</w:t>
            </w:r>
            <w:r>
              <w:rPr>
                <w:rFonts w:cs="Arial"/>
                <w:sz w:val="20"/>
                <w:szCs w:val="20"/>
              </w:rPr>
              <w:t xml:space="preserve">, as well as articulating the </w:t>
            </w:r>
            <w:r w:rsidR="00916E29" w:rsidRPr="00D545B5">
              <w:rPr>
                <w:sz w:val="20"/>
                <w:szCs w:val="20"/>
              </w:rPr>
              <w:t xml:space="preserve">College’s commitment to </w:t>
            </w:r>
            <w:r w:rsidR="00916E29" w:rsidRPr="00D545B5">
              <w:rPr>
                <w:sz w:val="20"/>
                <w:szCs w:val="20"/>
                <w:shd w:val="clear" w:color="auto" w:fill="FFFFFF"/>
              </w:rPr>
              <w:t>providing the highest quality academic and work environment where all are welcomed, respected and treated in a consistent and non-discriminatory manner</w:t>
            </w:r>
            <w:r w:rsidR="00F910B4" w:rsidRPr="00F910B4">
              <w:rPr>
                <w:rStyle w:val="Hyperlink"/>
                <w:sz w:val="20"/>
                <w:szCs w:val="20"/>
                <w:u w:val="none"/>
              </w:rPr>
              <w:t>.</w:t>
            </w:r>
          </w:p>
          <w:p w14:paraId="4CC89688" w14:textId="77777777" w:rsidR="00916E29" w:rsidRPr="00D545B5" w:rsidRDefault="00916E29" w:rsidP="00916E29">
            <w:pPr>
              <w:spacing w:after="0" w:line="240" w:lineRule="auto"/>
              <w:rPr>
                <w:sz w:val="20"/>
                <w:szCs w:val="20"/>
              </w:rPr>
            </w:pPr>
            <w:r w:rsidRPr="00D545B5">
              <w:rPr>
                <w:sz w:val="20"/>
                <w:szCs w:val="20"/>
              </w:rPr>
              <w:t xml:space="preserve"> </w:t>
            </w:r>
          </w:p>
          <w:p w14:paraId="4643B68C" w14:textId="62B2027D" w:rsidR="00916E29" w:rsidRDefault="00916E29" w:rsidP="00916E29">
            <w:pPr>
              <w:rPr>
                <w:rFonts w:ascii="Arial" w:hAnsi="Arial" w:cs="Arial"/>
                <w:sz w:val="24"/>
                <w:szCs w:val="24"/>
              </w:rPr>
            </w:pPr>
            <w:r w:rsidRPr="00D545B5">
              <w:rPr>
                <w:sz w:val="20"/>
                <w:szCs w:val="20"/>
                <w:shd w:val="clear" w:color="auto" w:fill="FFFFFF"/>
              </w:rPr>
              <w:t xml:space="preserve">The College has a number of trained </w:t>
            </w:r>
            <w:hyperlink r:id="rId67" w:history="1">
              <w:r w:rsidRPr="00D545B5">
                <w:rPr>
                  <w:rStyle w:val="Hyperlink"/>
                  <w:rFonts w:cs="Arial"/>
                  <w:sz w:val="20"/>
                  <w:szCs w:val="20"/>
                </w:rPr>
                <w:t>Dignity at Work &amp; Study Contacts</w:t>
              </w:r>
            </w:hyperlink>
            <w:r w:rsidRPr="00D545B5">
              <w:rPr>
                <w:rFonts w:cs="Arial"/>
                <w:sz w:val="20"/>
                <w:szCs w:val="20"/>
              </w:rPr>
              <w:t xml:space="preserve"> </w:t>
            </w:r>
            <w:r w:rsidRPr="00D545B5">
              <w:rPr>
                <w:sz w:val="20"/>
                <w:szCs w:val="20"/>
                <w:shd w:val="clear" w:color="auto" w:fill="FFFFFF"/>
              </w:rPr>
              <w:t>who are available to all employees and students to speak to in confidence.</w:t>
            </w:r>
          </w:p>
          <w:p w14:paraId="2EBEFC37" w14:textId="3FC09349" w:rsidR="00916E29" w:rsidRDefault="00916E29" w:rsidP="00916E29">
            <w:pPr>
              <w:spacing w:after="0" w:line="240" w:lineRule="auto"/>
              <w:rPr>
                <w:rStyle w:val="Hyperlink"/>
                <w:sz w:val="20"/>
                <w:szCs w:val="20"/>
              </w:rPr>
            </w:pPr>
            <w:r>
              <w:rPr>
                <w:sz w:val="20"/>
                <w:szCs w:val="20"/>
              </w:rPr>
              <w:t>These policies are also</w:t>
            </w:r>
            <w:r w:rsidRPr="0065260E">
              <w:rPr>
                <w:sz w:val="20"/>
                <w:szCs w:val="20"/>
              </w:rPr>
              <w:t xml:space="preserve"> disseminated via our </w:t>
            </w:r>
            <w:hyperlink r:id="rId68" w:history="1">
              <w:r w:rsidRPr="00E459D7">
                <w:rPr>
                  <w:rStyle w:val="Hyperlink"/>
                  <w:sz w:val="20"/>
                  <w:szCs w:val="20"/>
                </w:rPr>
                <w:t>Research Integrity web pages</w:t>
              </w:r>
            </w:hyperlink>
            <w:r w:rsidR="00E459D7">
              <w:rPr>
                <w:sz w:val="20"/>
                <w:szCs w:val="20"/>
              </w:rPr>
              <w:t>.</w:t>
            </w:r>
          </w:p>
          <w:p w14:paraId="6FDE9E46" w14:textId="2A9D8E01" w:rsidR="00916E29" w:rsidRDefault="00916E29" w:rsidP="00916E29">
            <w:pPr>
              <w:spacing w:after="0" w:line="240" w:lineRule="auto"/>
              <w:rPr>
                <w:sz w:val="20"/>
                <w:szCs w:val="20"/>
              </w:rPr>
            </w:pPr>
            <w:r w:rsidRPr="00E61EFC">
              <w:rPr>
                <w:rStyle w:val="Hyperlink"/>
                <w:color w:val="auto"/>
                <w:sz w:val="20"/>
                <w:szCs w:val="20"/>
                <w:u w:val="none"/>
              </w:rPr>
              <w:lastRenderedPageBreak/>
              <w:t xml:space="preserve"> The appendix to our </w:t>
            </w:r>
            <w:hyperlink r:id="rId69" w:history="1">
              <w:r w:rsidRPr="00E459D7">
                <w:rPr>
                  <w:rStyle w:val="Hyperlink"/>
                  <w:sz w:val="20"/>
                  <w:szCs w:val="20"/>
                </w:rPr>
                <w:t xml:space="preserve">Research Misconduct Procedure </w:t>
              </w:r>
            </w:hyperlink>
            <w:r>
              <w:rPr>
                <w:rStyle w:val="Hyperlink"/>
                <w:color w:val="auto"/>
                <w:sz w:val="20"/>
                <w:szCs w:val="20"/>
                <w:u w:val="none"/>
              </w:rPr>
              <w:t xml:space="preserve"> </w:t>
            </w:r>
            <w:r w:rsidRPr="00E61EFC">
              <w:rPr>
                <w:rStyle w:val="Hyperlink"/>
                <w:color w:val="auto"/>
                <w:sz w:val="20"/>
                <w:szCs w:val="20"/>
                <w:u w:val="none"/>
              </w:rPr>
              <w:t>lists</w:t>
            </w:r>
            <w:r w:rsidRPr="00E61EFC">
              <w:t xml:space="preserve"> </w:t>
            </w:r>
            <w:r w:rsidRPr="0065260E">
              <w:rPr>
                <w:sz w:val="20"/>
                <w:szCs w:val="20"/>
              </w:rPr>
              <w:t>other relevant policies and provides the link. This includes information about our harassment, victimisation and bullying policies.</w:t>
            </w:r>
          </w:p>
          <w:p w14:paraId="4A6ACA88" w14:textId="77777777" w:rsidR="00916E29" w:rsidRDefault="00916E29" w:rsidP="00916E29">
            <w:pPr>
              <w:spacing w:after="0" w:line="240" w:lineRule="auto"/>
              <w:rPr>
                <w:sz w:val="20"/>
                <w:szCs w:val="20"/>
              </w:rPr>
            </w:pPr>
          </w:p>
          <w:p w14:paraId="7DE89AD8" w14:textId="77777777" w:rsidR="00763D70" w:rsidRPr="0065260E" w:rsidRDefault="00916E29" w:rsidP="00300593">
            <w:pPr>
              <w:spacing w:after="0" w:line="240" w:lineRule="auto"/>
              <w:rPr>
                <w:sz w:val="20"/>
                <w:szCs w:val="20"/>
              </w:rPr>
            </w:pPr>
            <w:r>
              <w:rPr>
                <w:sz w:val="20"/>
                <w:szCs w:val="20"/>
              </w:rPr>
              <w:t>The College provides a mediation service, through the University of London Mediation and Investigation Network, as an alternative form of resolving workplace disputes, conflicts and disagreements.</w:t>
            </w:r>
          </w:p>
        </w:tc>
        <w:tc>
          <w:tcPr>
            <w:tcW w:w="1134" w:type="dxa"/>
            <w:tcBorders>
              <w:top w:val="single" w:sz="4" w:space="0" w:color="auto"/>
              <w:left w:val="single" w:sz="4" w:space="0" w:color="auto"/>
              <w:bottom w:val="single" w:sz="4" w:space="0" w:color="auto"/>
              <w:right w:val="single" w:sz="4" w:space="0" w:color="auto"/>
            </w:tcBorders>
          </w:tcPr>
          <w:p w14:paraId="5F894FB2" w14:textId="2E4068B7" w:rsidR="00763D70" w:rsidRPr="00675FB7" w:rsidRDefault="000F780B" w:rsidP="00111E18">
            <w:pPr>
              <w:spacing w:after="0" w:line="240" w:lineRule="auto"/>
              <w:jc w:val="center"/>
              <w:rPr>
                <w:b/>
                <w:sz w:val="20"/>
                <w:szCs w:val="20"/>
              </w:rPr>
            </w:pPr>
            <w:r>
              <w:rPr>
                <w:b/>
                <w:sz w:val="20"/>
                <w:szCs w:val="20"/>
              </w:rPr>
              <w:lastRenderedPageBreak/>
              <w:t>Ongoing</w:t>
            </w:r>
          </w:p>
        </w:tc>
        <w:tc>
          <w:tcPr>
            <w:tcW w:w="1559" w:type="dxa"/>
            <w:tcBorders>
              <w:top w:val="single" w:sz="4" w:space="0" w:color="auto"/>
              <w:left w:val="single" w:sz="4" w:space="0" w:color="auto"/>
              <w:bottom w:val="single" w:sz="4" w:space="0" w:color="auto"/>
              <w:right w:val="single" w:sz="4" w:space="0" w:color="auto"/>
            </w:tcBorders>
          </w:tcPr>
          <w:p w14:paraId="31C349FD" w14:textId="77777777" w:rsidR="00763D70" w:rsidRPr="00675FB7" w:rsidRDefault="008224B5">
            <w:pPr>
              <w:spacing w:after="0" w:line="240" w:lineRule="auto"/>
              <w:jc w:val="center"/>
              <w:rPr>
                <w:b/>
                <w:sz w:val="20"/>
                <w:szCs w:val="20"/>
              </w:rPr>
            </w:pPr>
            <w:r>
              <w:rPr>
                <w:b/>
                <w:sz w:val="20"/>
                <w:szCs w:val="20"/>
              </w:rPr>
              <w:t>4.1</w:t>
            </w:r>
          </w:p>
        </w:tc>
      </w:tr>
      <w:tr w:rsidR="00763D70" w:rsidRPr="00675FB7" w14:paraId="07C4B942" w14:textId="77777777" w:rsidTr="00DE1BCB">
        <w:tc>
          <w:tcPr>
            <w:tcW w:w="675" w:type="dxa"/>
            <w:tcBorders>
              <w:top w:val="single" w:sz="4" w:space="0" w:color="auto"/>
              <w:left w:val="single" w:sz="4" w:space="0" w:color="auto"/>
              <w:bottom w:val="single" w:sz="4" w:space="0" w:color="auto"/>
              <w:right w:val="single" w:sz="4" w:space="0" w:color="auto"/>
            </w:tcBorders>
          </w:tcPr>
          <w:p w14:paraId="3A52F01B" w14:textId="77777777" w:rsidR="00763D70" w:rsidRPr="00675FB7" w:rsidRDefault="00763D70">
            <w:pPr>
              <w:spacing w:after="0" w:line="240" w:lineRule="auto"/>
              <w:rPr>
                <w:b/>
                <w:sz w:val="20"/>
                <w:szCs w:val="20"/>
              </w:rPr>
            </w:pPr>
            <w:r w:rsidRPr="00675FB7">
              <w:rPr>
                <w:b/>
                <w:sz w:val="20"/>
                <w:szCs w:val="20"/>
              </w:rPr>
              <w:t>6.10</w:t>
            </w:r>
          </w:p>
        </w:tc>
        <w:tc>
          <w:tcPr>
            <w:tcW w:w="3011" w:type="dxa"/>
            <w:tcBorders>
              <w:top w:val="single" w:sz="4" w:space="0" w:color="auto"/>
              <w:left w:val="single" w:sz="4" w:space="0" w:color="auto"/>
              <w:bottom w:val="single" w:sz="4" w:space="0" w:color="auto"/>
              <w:right w:val="single" w:sz="4" w:space="0" w:color="auto"/>
            </w:tcBorders>
          </w:tcPr>
          <w:tbl>
            <w:tblPr>
              <w:tblW w:w="2903" w:type="dxa"/>
              <w:tblBorders>
                <w:top w:val="nil"/>
                <w:left w:val="nil"/>
                <w:bottom w:val="nil"/>
                <w:right w:val="nil"/>
              </w:tblBorders>
              <w:tblLayout w:type="fixed"/>
              <w:tblLook w:val="0000" w:firstRow="0" w:lastRow="0" w:firstColumn="0" w:lastColumn="0" w:noHBand="0" w:noVBand="0"/>
            </w:tblPr>
            <w:tblGrid>
              <w:gridCol w:w="2903"/>
            </w:tblGrid>
            <w:tr w:rsidR="00763D70" w:rsidRPr="00C265EE" w14:paraId="07B23D32" w14:textId="77777777" w:rsidTr="00C265EE">
              <w:trPr>
                <w:trHeight w:val="902"/>
              </w:trPr>
              <w:tc>
                <w:tcPr>
                  <w:tcW w:w="2903" w:type="dxa"/>
                </w:tcPr>
                <w:p w14:paraId="1AD20FBB" w14:textId="77777777" w:rsidR="00763D70" w:rsidRPr="00C265EE" w:rsidRDefault="00763D70" w:rsidP="00DE1BCB">
                  <w:pPr>
                    <w:pStyle w:val="Default"/>
                    <w:rPr>
                      <w:rFonts w:asciiTheme="minorHAnsi" w:hAnsiTheme="minorHAnsi"/>
                      <w:b/>
                      <w:sz w:val="20"/>
                      <w:szCs w:val="20"/>
                    </w:rPr>
                  </w:pPr>
                  <w:r w:rsidRPr="00C265EE">
                    <w:rPr>
                      <w:rFonts w:asciiTheme="minorHAnsi" w:hAnsiTheme="minorHAnsi"/>
                      <w:b/>
                      <w:sz w:val="20"/>
                      <w:szCs w:val="20"/>
                    </w:rPr>
                    <w:t xml:space="preserve">Employers should also consider participation in schemes such as the Athena SWAN Charter, the Juno Project and other initiatives aimed at promoting diversity in research careers </w:t>
                  </w:r>
                </w:p>
              </w:tc>
            </w:tr>
          </w:tbl>
          <w:p w14:paraId="5BE26CD9" w14:textId="77777777" w:rsidR="00763D70" w:rsidRPr="00C265EE" w:rsidRDefault="00763D70" w:rsidP="00DE1BCB">
            <w:pPr>
              <w:pStyle w:val="Default"/>
              <w:ind w:firstLine="223"/>
              <w:rPr>
                <w:rFonts w:asciiTheme="minorHAnsi" w:hAnsiTheme="minorHAnsi"/>
                <w:b/>
                <w:sz w:val="20"/>
                <w:szCs w:val="20"/>
              </w:rPr>
            </w:pPr>
          </w:p>
        </w:tc>
        <w:tc>
          <w:tcPr>
            <w:tcW w:w="8647" w:type="dxa"/>
            <w:tcBorders>
              <w:top w:val="single" w:sz="4" w:space="0" w:color="auto"/>
              <w:left w:val="single" w:sz="4" w:space="0" w:color="auto"/>
              <w:bottom w:val="single" w:sz="4" w:space="0" w:color="auto"/>
              <w:right w:val="single" w:sz="4" w:space="0" w:color="auto"/>
            </w:tcBorders>
          </w:tcPr>
          <w:p w14:paraId="187697D4" w14:textId="65D21AF3" w:rsidR="00763D70" w:rsidRPr="00675FB7" w:rsidRDefault="00325EAA" w:rsidP="002F7002">
            <w:pPr>
              <w:shd w:val="clear" w:color="auto" w:fill="FEFEFE"/>
              <w:spacing w:after="0" w:line="240" w:lineRule="auto"/>
              <w:rPr>
                <w:sz w:val="20"/>
                <w:szCs w:val="20"/>
              </w:rPr>
            </w:pPr>
            <w:r>
              <w:rPr>
                <w:sz w:val="20"/>
                <w:szCs w:val="20"/>
              </w:rPr>
              <w:t>We are a</w:t>
            </w:r>
            <w:r w:rsidRPr="00565E3C">
              <w:rPr>
                <w:sz w:val="20"/>
                <w:szCs w:val="20"/>
              </w:rPr>
              <w:t xml:space="preserve">lready </w:t>
            </w:r>
            <w:r>
              <w:rPr>
                <w:sz w:val="20"/>
                <w:szCs w:val="20"/>
              </w:rPr>
              <w:t xml:space="preserve">a </w:t>
            </w:r>
            <w:r w:rsidRPr="00565E3C">
              <w:rPr>
                <w:sz w:val="20"/>
                <w:szCs w:val="20"/>
              </w:rPr>
              <w:t xml:space="preserve">member of Athena SWAN (institutionally) </w:t>
            </w:r>
            <w:r w:rsidRPr="00EB58C4">
              <w:rPr>
                <w:sz w:val="20"/>
                <w:szCs w:val="20"/>
              </w:rPr>
              <w:t xml:space="preserve">and there are currently two departmental Athena SWAN awards in </w:t>
            </w:r>
            <w:r w:rsidR="00D27AA5" w:rsidRPr="00EB58C4">
              <w:rPr>
                <w:rFonts w:cs="Arial"/>
                <w:sz w:val="20"/>
                <w:szCs w:val="20"/>
                <w:shd w:val="clear" w:color="auto" w:fill="FFFFFF"/>
              </w:rPr>
              <w:t>Science, Technology, Engineering, Medicine and Mathematics</w:t>
            </w:r>
            <w:r w:rsidR="00D27AA5" w:rsidRPr="00EB58C4">
              <w:rPr>
                <w:sz w:val="20"/>
                <w:szCs w:val="20"/>
              </w:rPr>
              <w:t xml:space="preserve"> (</w:t>
            </w:r>
            <w:r w:rsidRPr="00EB58C4">
              <w:rPr>
                <w:sz w:val="20"/>
                <w:szCs w:val="20"/>
              </w:rPr>
              <w:t>STEMM</w:t>
            </w:r>
            <w:r w:rsidR="00D27AA5" w:rsidRPr="00EB58C4">
              <w:rPr>
                <w:sz w:val="20"/>
                <w:szCs w:val="20"/>
              </w:rPr>
              <w:t>)</w:t>
            </w:r>
            <w:r w:rsidRPr="00EB58C4">
              <w:rPr>
                <w:sz w:val="20"/>
                <w:szCs w:val="20"/>
              </w:rPr>
              <w:t xml:space="preserve"> areas with further submissions planned. </w:t>
            </w:r>
            <w:r w:rsidR="00916E29" w:rsidRPr="00EB58C4">
              <w:rPr>
                <w:sz w:val="20"/>
                <w:szCs w:val="20"/>
              </w:rPr>
              <w:t>We have an active Self-Asses</w:t>
            </w:r>
            <w:r w:rsidR="00916E29">
              <w:rPr>
                <w:sz w:val="20"/>
                <w:szCs w:val="20"/>
              </w:rPr>
              <w:t xml:space="preserve">sment Team for our Athena SWAN work and it is chaired by the Master. </w:t>
            </w:r>
            <w:r w:rsidRPr="00565E3C">
              <w:rPr>
                <w:sz w:val="20"/>
                <w:szCs w:val="20"/>
              </w:rPr>
              <w:t>The College is also committed to engaging in the revised Athena SWAN framework which includes arts, humanities, social sciences, business and law (AHSSBL)</w:t>
            </w:r>
            <w:r w:rsidR="00916E29">
              <w:rPr>
                <w:sz w:val="20"/>
                <w:szCs w:val="20"/>
              </w:rPr>
              <w:t xml:space="preserve"> and we are currently working with one department renewal that is aiming for silver</w:t>
            </w:r>
            <w:r w:rsidRPr="00565E3C">
              <w:rPr>
                <w:sz w:val="20"/>
                <w:szCs w:val="20"/>
              </w:rPr>
              <w:t>. The College is</w:t>
            </w:r>
            <w:r>
              <w:rPr>
                <w:sz w:val="20"/>
                <w:szCs w:val="20"/>
              </w:rPr>
              <w:t xml:space="preserve"> a member of WISE </w:t>
            </w:r>
            <w:r w:rsidRPr="00565E3C">
              <w:rPr>
                <w:sz w:val="20"/>
                <w:szCs w:val="20"/>
              </w:rPr>
              <w:t xml:space="preserve">and </w:t>
            </w:r>
            <w:r>
              <w:rPr>
                <w:sz w:val="20"/>
                <w:szCs w:val="20"/>
              </w:rPr>
              <w:t xml:space="preserve">operates the Disability </w:t>
            </w:r>
            <w:r w:rsidRPr="00652D47">
              <w:rPr>
                <w:sz w:val="20"/>
                <w:szCs w:val="20"/>
              </w:rPr>
              <w:t xml:space="preserve">Confident </w:t>
            </w:r>
            <w:r w:rsidR="002F7002" w:rsidRPr="00652D47">
              <w:rPr>
                <w:sz w:val="20"/>
                <w:szCs w:val="20"/>
              </w:rPr>
              <w:t xml:space="preserve">scheme (at Disability Confident Employer Level 2) </w:t>
            </w:r>
            <w:r w:rsidRPr="00652D47">
              <w:rPr>
                <w:sz w:val="20"/>
                <w:szCs w:val="20"/>
              </w:rPr>
              <w:t>and</w:t>
            </w:r>
            <w:r>
              <w:rPr>
                <w:sz w:val="20"/>
                <w:szCs w:val="20"/>
              </w:rPr>
              <w:t xml:space="preserve"> Mindful Employer scheme,</w:t>
            </w:r>
            <w:r w:rsidR="0073608F">
              <w:rPr>
                <w:sz w:val="20"/>
                <w:szCs w:val="20"/>
              </w:rPr>
              <w:t xml:space="preserve"> and</w:t>
            </w:r>
            <w:r>
              <w:rPr>
                <w:sz w:val="20"/>
                <w:szCs w:val="20"/>
              </w:rPr>
              <w:t xml:space="preserve"> is a </w:t>
            </w:r>
            <w:r w:rsidRPr="00565E3C">
              <w:rPr>
                <w:sz w:val="20"/>
                <w:szCs w:val="20"/>
              </w:rPr>
              <w:t xml:space="preserve">Stonewall </w:t>
            </w:r>
            <w:r>
              <w:rPr>
                <w:sz w:val="20"/>
                <w:szCs w:val="20"/>
              </w:rPr>
              <w:t>Diversity Champion</w:t>
            </w:r>
            <w:r w:rsidRPr="00EB58C4">
              <w:rPr>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8AB4F13" w14:textId="77FDED6C" w:rsidR="00763D70" w:rsidRPr="00675FB7" w:rsidRDefault="000F780B" w:rsidP="00111E18">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7F054212" w14:textId="77777777" w:rsidR="00763D70" w:rsidRPr="00675FB7" w:rsidRDefault="008224B5">
            <w:pPr>
              <w:spacing w:after="0" w:line="240" w:lineRule="auto"/>
              <w:jc w:val="center"/>
              <w:rPr>
                <w:b/>
                <w:sz w:val="20"/>
                <w:szCs w:val="20"/>
              </w:rPr>
            </w:pPr>
            <w:r>
              <w:rPr>
                <w:b/>
                <w:sz w:val="20"/>
                <w:szCs w:val="20"/>
              </w:rPr>
              <w:t>8.2, 8.3</w:t>
            </w:r>
          </w:p>
        </w:tc>
      </w:tr>
      <w:tr w:rsidR="00AD32D3" w:rsidRPr="00675FB7" w14:paraId="3C6E2668" w14:textId="77777777" w:rsidTr="00EE0B7D">
        <w:tc>
          <w:tcPr>
            <w:tcW w:w="675" w:type="dxa"/>
            <w:tcBorders>
              <w:top w:val="single" w:sz="4" w:space="0" w:color="auto"/>
              <w:left w:val="single" w:sz="4" w:space="0" w:color="auto"/>
              <w:bottom w:val="single" w:sz="4" w:space="0" w:color="auto"/>
              <w:right w:val="single" w:sz="4" w:space="0" w:color="auto"/>
            </w:tcBorders>
            <w:shd w:val="clear" w:color="auto" w:fill="auto"/>
          </w:tcPr>
          <w:p w14:paraId="2103D140" w14:textId="77777777" w:rsidR="00AD32D3" w:rsidRPr="00AD32D3" w:rsidRDefault="00AD32D3">
            <w:pPr>
              <w:spacing w:after="0" w:line="240" w:lineRule="auto"/>
              <w:rPr>
                <w:b/>
                <w:sz w:val="20"/>
                <w:szCs w:val="20"/>
              </w:rPr>
            </w:pPr>
            <w:r w:rsidRPr="00AD32D3">
              <w:rPr>
                <w:b/>
                <w:sz w:val="20"/>
                <w:szCs w:val="20"/>
              </w:rPr>
              <w:t>7.1</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2A7F478A" w14:textId="77777777" w:rsidR="00AD32D3" w:rsidRPr="008224B5" w:rsidRDefault="00AD32D3" w:rsidP="00300593">
            <w:pPr>
              <w:autoSpaceDE w:val="0"/>
              <w:autoSpaceDN w:val="0"/>
              <w:adjustRightInd w:val="0"/>
              <w:spacing w:after="0" w:line="240" w:lineRule="auto"/>
              <w:rPr>
                <w:b/>
                <w:sz w:val="20"/>
                <w:szCs w:val="20"/>
                <w:highlight w:val="yellow"/>
              </w:rPr>
            </w:pPr>
            <w:r w:rsidRPr="009B4147">
              <w:rPr>
                <w:b/>
                <w:sz w:val="20"/>
                <w:szCs w:val="20"/>
              </w:rPr>
              <w:t xml:space="preserve">The implementation of the Concordat’s principles will lead to greater integration of researchers into the mainstream management and career development structures of their employing organisations. The aim of this section is to promote implementation through a collective commitment to reviewing its progress. </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FE830F4" w14:textId="7C7754CF" w:rsidR="00AD32D3" w:rsidRPr="00AD32D3" w:rsidRDefault="00AD32D3" w:rsidP="00AD32D3">
            <w:pPr>
              <w:spacing w:after="0" w:line="240" w:lineRule="auto"/>
              <w:rPr>
                <w:sz w:val="20"/>
                <w:szCs w:val="20"/>
              </w:rPr>
            </w:pPr>
            <w:r w:rsidRPr="00AD32D3">
              <w:rPr>
                <w:sz w:val="20"/>
                <w:szCs w:val="20"/>
              </w:rPr>
              <w:t xml:space="preserve">The College is </w:t>
            </w:r>
            <w:r w:rsidR="005B5366">
              <w:rPr>
                <w:sz w:val="20"/>
                <w:szCs w:val="20"/>
              </w:rPr>
              <w:t xml:space="preserve">seeking to better </w:t>
            </w:r>
            <w:r w:rsidRPr="00AD32D3">
              <w:rPr>
                <w:sz w:val="20"/>
                <w:szCs w:val="20"/>
              </w:rPr>
              <w:t xml:space="preserve"> embed its implementation of the Concordat’s principles through its application for the HR Excellence in Research Award, including participating in the CROS and PIRLS surveys, </w:t>
            </w:r>
            <w:r w:rsidR="005B5366">
              <w:rPr>
                <w:sz w:val="20"/>
                <w:szCs w:val="20"/>
              </w:rPr>
              <w:t>to</w:t>
            </w:r>
            <w:r w:rsidRPr="00AD32D3">
              <w:rPr>
                <w:sz w:val="20"/>
                <w:szCs w:val="20"/>
              </w:rPr>
              <w:t xml:space="preserve"> enable national benchmarking. We </w:t>
            </w:r>
            <w:r w:rsidR="005B5366">
              <w:rPr>
                <w:sz w:val="20"/>
                <w:szCs w:val="20"/>
              </w:rPr>
              <w:t xml:space="preserve">will </w:t>
            </w:r>
            <w:r w:rsidRPr="00AD32D3">
              <w:rPr>
                <w:sz w:val="20"/>
                <w:szCs w:val="20"/>
              </w:rPr>
              <w:t xml:space="preserve"> apply the </w:t>
            </w:r>
            <w:r w:rsidRPr="00AD32D3">
              <w:rPr>
                <w:i/>
                <w:iCs/>
                <w:sz w:val="20"/>
                <w:szCs w:val="20"/>
              </w:rPr>
              <w:t>Concordat</w:t>
            </w:r>
            <w:r w:rsidRPr="00AD32D3">
              <w:rPr>
                <w:iCs/>
                <w:sz w:val="20"/>
                <w:szCs w:val="20"/>
              </w:rPr>
              <w:t xml:space="preserve">’s broad definition of researchers to the Award process – </w:t>
            </w:r>
            <w:r w:rsidR="0033561A">
              <w:rPr>
                <w:iCs/>
                <w:sz w:val="20"/>
                <w:szCs w:val="20"/>
              </w:rPr>
              <w:t>‘</w:t>
            </w:r>
            <w:r w:rsidRPr="00AD32D3">
              <w:rPr>
                <w:sz w:val="20"/>
                <w:szCs w:val="20"/>
              </w:rPr>
              <w:t>postgraduate [PhD] students, research-only employees on short-term projects, part-time staff, lecturers and professors with a range of duties including research</w:t>
            </w:r>
            <w:r w:rsidR="0033561A">
              <w:rPr>
                <w:sz w:val="20"/>
                <w:szCs w:val="20"/>
              </w:rPr>
              <w:t>’</w:t>
            </w:r>
            <w:r w:rsidRPr="00AD32D3">
              <w:rPr>
                <w:sz w:val="20"/>
                <w:szCs w:val="20"/>
              </w:rPr>
              <w:t xml:space="preserve"> -</w:t>
            </w:r>
            <w:r w:rsidRPr="00AD32D3">
              <w:rPr>
                <w:iCs/>
                <w:sz w:val="20"/>
                <w:szCs w:val="20"/>
              </w:rPr>
              <w:t xml:space="preserve"> </w:t>
            </w:r>
            <w:r w:rsidRPr="00AD32D3">
              <w:rPr>
                <w:sz w:val="20"/>
                <w:szCs w:val="20"/>
              </w:rPr>
              <w:t>to ensure that it implements improvements to the environment of all those undertaking research, and to support excellence in research holistically. This governance structure for the Award both embeds it within our current structures and processes and includes mechanisms to access all Schools and relevant Professional Service departments</w:t>
            </w:r>
            <w:r>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AAE6D8" w14:textId="638A4A3C" w:rsidR="00AD32D3" w:rsidRPr="00AD32D3" w:rsidRDefault="000F780B" w:rsidP="00111E18">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66BD04" w14:textId="77777777" w:rsidR="00AD32D3" w:rsidRPr="00AD32D3" w:rsidRDefault="008224B5">
            <w:pPr>
              <w:spacing w:after="0" w:line="240" w:lineRule="auto"/>
              <w:jc w:val="center"/>
              <w:rPr>
                <w:b/>
                <w:sz w:val="20"/>
                <w:szCs w:val="20"/>
              </w:rPr>
            </w:pPr>
            <w:r>
              <w:rPr>
                <w:b/>
                <w:sz w:val="20"/>
                <w:szCs w:val="20"/>
              </w:rPr>
              <w:t>8.7, 8.9, 8.10, 8.12</w:t>
            </w:r>
          </w:p>
        </w:tc>
      </w:tr>
      <w:tr w:rsidR="00AD32D3" w:rsidRPr="00675FB7" w14:paraId="18636C3D" w14:textId="77777777" w:rsidTr="00EE0B7D">
        <w:tc>
          <w:tcPr>
            <w:tcW w:w="675" w:type="dxa"/>
            <w:tcBorders>
              <w:top w:val="single" w:sz="4" w:space="0" w:color="auto"/>
              <w:left w:val="single" w:sz="4" w:space="0" w:color="auto"/>
              <w:bottom w:val="single" w:sz="4" w:space="0" w:color="auto"/>
              <w:right w:val="single" w:sz="4" w:space="0" w:color="auto"/>
            </w:tcBorders>
            <w:shd w:val="clear" w:color="auto" w:fill="auto"/>
          </w:tcPr>
          <w:p w14:paraId="68C4499B" w14:textId="77777777" w:rsidR="00AD32D3" w:rsidRPr="00AD32D3" w:rsidRDefault="00AD32D3">
            <w:pPr>
              <w:spacing w:after="0" w:line="240" w:lineRule="auto"/>
              <w:rPr>
                <w:b/>
                <w:sz w:val="20"/>
                <w:szCs w:val="20"/>
              </w:rPr>
            </w:pPr>
            <w:r>
              <w:rPr>
                <w:b/>
                <w:sz w:val="20"/>
                <w:szCs w:val="20"/>
              </w:rPr>
              <w:t>7.2</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4D48B9BE" w14:textId="77777777" w:rsidR="00AD32D3" w:rsidRPr="009B4147" w:rsidRDefault="00AD32D3" w:rsidP="00AD32D3">
            <w:pPr>
              <w:autoSpaceDE w:val="0"/>
              <w:autoSpaceDN w:val="0"/>
              <w:adjustRightInd w:val="0"/>
              <w:spacing w:after="0" w:line="240" w:lineRule="auto"/>
              <w:rPr>
                <w:b/>
                <w:sz w:val="20"/>
                <w:szCs w:val="20"/>
              </w:rPr>
            </w:pPr>
            <w:r w:rsidRPr="009B4147">
              <w:rPr>
                <w:b/>
                <w:sz w:val="20"/>
                <w:szCs w:val="20"/>
              </w:rPr>
              <w:t>The signatories agree:</w:t>
            </w:r>
          </w:p>
          <w:p w14:paraId="7A0A8037" w14:textId="77777777" w:rsidR="00AD32D3" w:rsidRPr="009B4147" w:rsidRDefault="00961C9B" w:rsidP="00AD32D3">
            <w:pPr>
              <w:autoSpaceDE w:val="0"/>
              <w:autoSpaceDN w:val="0"/>
              <w:adjustRightInd w:val="0"/>
              <w:spacing w:after="0" w:line="240" w:lineRule="auto"/>
              <w:rPr>
                <w:b/>
                <w:sz w:val="20"/>
                <w:szCs w:val="20"/>
              </w:rPr>
            </w:pPr>
            <w:r w:rsidRPr="009B4147">
              <w:rPr>
                <w:b/>
                <w:sz w:val="20"/>
                <w:szCs w:val="20"/>
              </w:rPr>
              <w:t xml:space="preserve">d. </w:t>
            </w:r>
            <w:r w:rsidR="00AD32D3" w:rsidRPr="009B4147">
              <w:rPr>
                <w:b/>
                <w:sz w:val="20"/>
                <w:szCs w:val="20"/>
              </w:rPr>
              <w:t xml:space="preserve">to draw up an implementation plan for the Concordat, to ensure a coherent and sustained approach by organisations operating in the sector and the appropriate use of survey and monitoring tools such as the Careers in Research Online Survey (CROS). </w:t>
            </w:r>
          </w:p>
          <w:p w14:paraId="7FE5C825" w14:textId="77777777" w:rsidR="00AD32D3" w:rsidRPr="008224B5" w:rsidRDefault="00AD32D3" w:rsidP="00AD32D3">
            <w:pPr>
              <w:autoSpaceDE w:val="0"/>
              <w:autoSpaceDN w:val="0"/>
              <w:adjustRightInd w:val="0"/>
              <w:spacing w:after="0" w:line="240" w:lineRule="auto"/>
              <w:rPr>
                <w:b/>
                <w:sz w:val="20"/>
                <w:szCs w:val="20"/>
                <w:highlight w:val="yellow"/>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3C318C" w14:textId="74220AE3" w:rsidR="00AD32D3" w:rsidRPr="00AD32D3" w:rsidRDefault="00961C9B" w:rsidP="00D7319B">
            <w:pPr>
              <w:spacing w:after="0" w:line="240" w:lineRule="auto"/>
              <w:rPr>
                <w:sz w:val="20"/>
                <w:szCs w:val="20"/>
              </w:rPr>
            </w:pPr>
            <w:r>
              <w:rPr>
                <w:sz w:val="20"/>
                <w:szCs w:val="20"/>
              </w:rPr>
              <w:t>Through the HR Excellence in Research Award process, a 5-year institutional action plan is being developed. The College runs CROS, PI</w:t>
            </w:r>
            <w:r w:rsidR="00D7319B">
              <w:rPr>
                <w:sz w:val="20"/>
                <w:szCs w:val="20"/>
              </w:rPr>
              <w:t>R</w:t>
            </w:r>
            <w:r>
              <w:rPr>
                <w:sz w:val="20"/>
                <w:szCs w:val="20"/>
              </w:rPr>
              <w:t>LS and PRES to aid national benchmarking.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45964E" w14:textId="4B4EBF55" w:rsidR="00AD32D3" w:rsidRPr="00AD32D3" w:rsidRDefault="000F780B" w:rsidP="00111E18">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A4355A" w14:textId="77777777" w:rsidR="00AD32D3" w:rsidRDefault="003404B0">
            <w:pPr>
              <w:spacing w:after="0" w:line="240" w:lineRule="auto"/>
              <w:jc w:val="center"/>
              <w:rPr>
                <w:b/>
                <w:sz w:val="20"/>
                <w:szCs w:val="20"/>
              </w:rPr>
            </w:pPr>
            <w:r>
              <w:rPr>
                <w:b/>
                <w:sz w:val="20"/>
                <w:szCs w:val="20"/>
              </w:rPr>
              <w:t xml:space="preserve">All tables </w:t>
            </w:r>
          </w:p>
          <w:p w14:paraId="1F9FCA30" w14:textId="77777777" w:rsidR="003404B0" w:rsidRDefault="003404B0">
            <w:pPr>
              <w:spacing w:after="0" w:line="240" w:lineRule="auto"/>
              <w:jc w:val="center"/>
              <w:rPr>
                <w:b/>
                <w:sz w:val="20"/>
                <w:szCs w:val="20"/>
              </w:rPr>
            </w:pPr>
          </w:p>
          <w:p w14:paraId="501C5D17" w14:textId="77777777" w:rsidR="003404B0" w:rsidRDefault="003404B0">
            <w:pPr>
              <w:spacing w:after="0" w:line="240" w:lineRule="auto"/>
              <w:jc w:val="center"/>
              <w:rPr>
                <w:b/>
                <w:sz w:val="20"/>
                <w:szCs w:val="20"/>
              </w:rPr>
            </w:pPr>
          </w:p>
          <w:p w14:paraId="6B2C2A66" w14:textId="77777777" w:rsidR="003404B0" w:rsidRPr="00AD32D3" w:rsidRDefault="003404B0">
            <w:pPr>
              <w:spacing w:after="0" w:line="240" w:lineRule="auto"/>
              <w:jc w:val="center"/>
              <w:rPr>
                <w:b/>
                <w:sz w:val="20"/>
                <w:szCs w:val="20"/>
              </w:rPr>
            </w:pPr>
            <w:r>
              <w:rPr>
                <w:b/>
                <w:sz w:val="20"/>
                <w:szCs w:val="20"/>
              </w:rPr>
              <w:t>7.29 (use of survey and monitoring tools)</w:t>
            </w:r>
          </w:p>
        </w:tc>
      </w:tr>
      <w:tr w:rsidR="00AD32D3" w:rsidRPr="00675FB7" w14:paraId="515312BA" w14:textId="77777777" w:rsidTr="00EE0B7D">
        <w:tc>
          <w:tcPr>
            <w:tcW w:w="675" w:type="dxa"/>
            <w:tcBorders>
              <w:top w:val="single" w:sz="4" w:space="0" w:color="auto"/>
              <w:left w:val="single" w:sz="4" w:space="0" w:color="auto"/>
              <w:bottom w:val="single" w:sz="4" w:space="0" w:color="auto"/>
              <w:right w:val="single" w:sz="4" w:space="0" w:color="auto"/>
            </w:tcBorders>
            <w:shd w:val="clear" w:color="auto" w:fill="auto"/>
          </w:tcPr>
          <w:p w14:paraId="393C2A44" w14:textId="77777777" w:rsidR="00AD32D3" w:rsidRPr="00AD32D3" w:rsidRDefault="00AD32D3">
            <w:pPr>
              <w:spacing w:after="0" w:line="240" w:lineRule="auto"/>
              <w:rPr>
                <w:b/>
                <w:sz w:val="20"/>
                <w:szCs w:val="20"/>
              </w:rPr>
            </w:pPr>
            <w:r w:rsidRPr="00AD32D3">
              <w:rPr>
                <w:b/>
                <w:sz w:val="20"/>
                <w:szCs w:val="20"/>
              </w:rPr>
              <w:t>7.4</w:t>
            </w:r>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542E3ED4" w14:textId="77777777" w:rsidR="00AD32D3" w:rsidRPr="009B4147" w:rsidRDefault="00AD32D3" w:rsidP="00AD32D3">
            <w:pPr>
              <w:autoSpaceDE w:val="0"/>
              <w:autoSpaceDN w:val="0"/>
              <w:adjustRightInd w:val="0"/>
              <w:spacing w:after="0" w:line="240" w:lineRule="auto"/>
              <w:rPr>
                <w:b/>
                <w:sz w:val="20"/>
                <w:szCs w:val="20"/>
              </w:rPr>
            </w:pPr>
            <w:r w:rsidRPr="009B4147">
              <w:rPr>
                <w:b/>
                <w:sz w:val="20"/>
                <w:szCs w:val="20"/>
              </w:rPr>
              <w:t xml:space="preserve">The signatories recognise the value of innovation in practices and of sharing practice between institutions and aim to promote these throughout the </w:t>
            </w:r>
            <w:r w:rsidRPr="009B4147">
              <w:rPr>
                <w:b/>
                <w:sz w:val="20"/>
                <w:szCs w:val="20"/>
              </w:rPr>
              <w:lastRenderedPageBreak/>
              <w:t xml:space="preserve">implementation and review process. </w:t>
            </w:r>
          </w:p>
          <w:p w14:paraId="0D2D39D7" w14:textId="77777777" w:rsidR="00AD32D3" w:rsidRPr="009B4147" w:rsidRDefault="00AD32D3" w:rsidP="00AD32D3">
            <w:pPr>
              <w:autoSpaceDE w:val="0"/>
              <w:autoSpaceDN w:val="0"/>
              <w:adjustRightInd w:val="0"/>
              <w:spacing w:after="0" w:line="240" w:lineRule="auto"/>
              <w:rPr>
                <w:rFonts w:cs="KDBGH K+ Swiss 721 BT"/>
                <w:b/>
                <w:color w:val="000000"/>
                <w:sz w:val="20"/>
                <w:szCs w:val="20"/>
              </w:rPr>
            </w:pPr>
          </w:p>
          <w:p w14:paraId="1B109306" w14:textId="77777777" w:rsidR="00AD32D3" w:rsidRPr="008224B5" w:rsidRDefault="00AD32D3" w:rsidP="00AD32D3">
            <w:pPr>
              <w:pStyle w:val="Default"/>
              <w:rPr>
                <w:rFonts w:asciiTheme="minorHAnsi" w:hAnsiTheme="minorHAnsi"/>
                <w:b/>
                <w:sz w:val="20"/>
                <w:szCs w:val="20"/>
                <w:highlight w:val="yellow"/>
              </w:rPr>
            </w:pPr>
            <w:r w:rsidRPr="009B4147">
              <w:rPr>
                <w:rFonts w:asciiTheme="minorHAnsi" w:hAnsiTheme="minorHAnsi" w:cstheme="minorBidi"/>
                <w:b/>
                <w:color w:val="auto"/>
                <w:sz w:val="20"/>
                <w:szCs w:val="20"/>
              </w:rPr>
              <w:t>The funding signatories will consider aligning their support for transferable and career development skills. It is expected that Vitae, the national programme dedicated to realising the potential of researchers, funded by the Research Councils, will play a major role in innovating, sharing practice and enhancing the capability of the sector to implement aspects of the Concordat, as well as establishing strategic partnerships between funders.</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5E4FD35" w14:textId="77777777" w:rsidR="00851A54" w:rsidRDefault="00851A54" w:rsidP="00DD4688">
            <w:pPr>
              <w:spacing w:after="0" w:line="240" w:lineRule="auto"/>
              <w:rPr>
                <w:b/>
                <w:sz w:val="20"/>
                <w:szCs w:val="20"/>
              </w:rPr>
            </w:pPr>
            <w:r>
              <w:rPr>
                <w:sz w:val="20"/>
                <w:szCs w:val="20"/>
              </w:rPr>
              <w:lastRenderedPageBreak/>
              <w:t>The College is committed to further implementing the Concordat, through the HR Excellence in Research Award</w:t>
            </w:r>
            <w:r w:rsidR="009B4147">
              <w:rPr>
                <w:sz w:val="20"/>
                <w:szCs w:val="20"/>
              </w:rPr>
              <w:t xml:space="preserve"> application process</w:t>
            </w:r>
            <w:r>
              <w:rPr>
                <w:sz w:val="20"/>
                <w:szCs w:val="20"/>
              </w:rPr>
              <w:t xml:space="preserve">.  </w:t>
            </w:r>
            <w:r w:rsidRPr="00851A54">
              <w:rPr>
                <w:b/>
                <w:sz w:val="20"/>
                <w:szCs w:val="20"/>
              </w:rPr>
              <w:t>See 7.1</w:t>
            </w:r>
            <w:r>
              <w:rPr>
                <w:b/>
                <w:sz w:val="20"/>
                <w:szCs w:val="20"/>
              </w:rPr>
              <w:t>.</w:t>
            </w:r>
          </w:p>
          <w:p w14:paraId="1CD2C4A8" w14:textId="77777777" w:rsidR="009B4147" w:rsidRDefault="009B4147" w:rsidP="00DD4688">
            <w:pPr>
              <w:spacing w:after="0" w:line="240" w:lineRule="auto"/>
              <w:rPr>
                <w:sz w:val="20"/>
                <w:szCs w:val="20"/>
              </w:rPr>
            </w:pPr>
          </w:p>
          <w:p w14:paraId="5CCF11CF" w14:textId="77777777" w:rsidR="009B4147" w:rsidRDefault="00DD4688" w:rsidP="00DD4688">
            <w:pPr>
              <w:spacing w:after="0" w:line="240" w:lineRule="auto"/>
              <w:rPr>
                <w:sz w:val="20"/>
                <w:szCs w:val="20"/>
              </w:rPr>
            </w:pPr>
            <w:r>
              <w:rPr>
                <w:sz w:val="20"/>
                <w:szCs w:val="20"/>
              </w:rPr>
              <w:t xml:space="preserve">We participate in the </w:t>
            </w:r>
            <w:r w:rsidR="00961C9B">
              <w:rPr>
                <w:sz w:val="20"/>
                <w:szCs w:val="20"/>
              </w:rPr>
              <w:t xml:space="preserve">Bloomsbury postgraduate skills network (and similar initiatives for staff around open access week and open data week, for example), </w:t>
            </w:r>
            <w:r w:rsidR="009B4147">
              <w:rPr>
                <w:sz w:val="20"/>
                <w:szCs w:val="20"/>
              </w:rPr>
              <w:t xml:space="preserve">and </w:t>
            </w:r>
            <w:r w:rsidR="00961C9B">
              <w:rPr>
                <w:sz w:val="20"/>
                <w:szCs w:val="20"/>
              </w:rPr>
              <w:t>recogni</w:t>
            </w:r>
            <w:r w:rsidR="009B4147">
              <w:rPr>
                <w:sz w:val="20"/>
                <w:szCs w:val="20"/>
              </w:rPr>
              <w:t>se</w:t>
            </w:r>
            <w:r w:rsidR="00961C9B">
              <w:rPr>
                <w:sz w:val="20"/>
                <w:szCs w:val="20"/>
              </w:rPr>
              <w:t xml:space="preserve"> HEA-recognised teaching </w:t>
            </w:r>
            <w:r w:rsidR="00961C9B">
              <w:rPr>
                <w:sz w:val="20"/>
                <w:szCs w:val="20"/>
              </w:rPr>
              <w:lastRenderedPageBreak/>
              <w:t>qualifications.</w:t>
            </w:r>
            <w:r w:rsidR="00D7319B">
              <w:rPr>
                <w:sz w:val="20"/>
                <w:szCs w:val="20"/>
              </w:rPr>
              <w:t xml:space="preserve">  </w:t>
            </w:r>
          </w:p>
          <w:p w14:paraId="0EEB158F" w14:textId="77777777" w:rsidR="009B4147" w:rsidRDefault="009B4147" w:rsidP="00DD4688">
            <w:pPr>
              <w:spacing w:after="0" w:line="240" w:lineRule="auto"/>
              <w:rPr>
                <w:sz w:val="20"/>
                <w:szCs w:val="20"/>
              </w:rPr>
            </w:pPr>
          </w:p>
          <w:p w14:paraId="6BA6BCE1" w14:textId="77777777" w:rsidR="00D7319B" w:rsidRPr="00D7319B" w:rsidRDefault="00D7319B" w:rsidP="00DD4688">
            <w:pPr>
              <w:spacing w:after="0" w:line="240" w:lineRule="auto"/>
              <w:rPr>
                <w:sz w:val="20"/>
                <w:szCs w:val="20"/>
              </w:rPr>
            </w:pPr>
            <w:r>
              <w:rPr>
                <w:sz w:val="20"/>
                <w:szCs w:val="20"/>
              </w:rPr>
              <w:t>The College is an institutional member of Vitae, and people from the College</w:t>
            </w:r>
            <w:r w:rsidRPr="00D7319B">
              <w:rPr>
                <w:sz w:val="20"/>
                <w:szCs w:val="20"/>
              </w:rPr>
              <w:t xml:space="preserve"> represent the HEI at regional meetings, such as the London Regional Network Meetings, as well as being part of the Vitae online community </w:t>
            </w:r>
          </w:p>
          <w:p w14:paraId="76A8EAD6" w14:textId="77777777" w:rsidR="00D7319B" w:rsidRPr="00D7319B" w:rsidRDefault="00D7319B" w:rsidP="00DD4688">
            <w:pPr>
              <w:spacing w:after="0" w:line="240" w:lineRule="auto"/>
              <w:rPr>
                <w:sz w:val="20"/>
                <w:szCs w:val="20"/>
              </w:rPr>
            </w:pPr>
          </w:p>
          <w:p w14:paraId="4946118C" w14:textId="6C278EA2" w:rsidR="00DD4688" w:rsidRPr="00DD4688" w:rsidRDefault="00DD4688" w:rsidP="009B4147">
            <w:pPr>
              <w:spacing w:after="0" w:line="240" w:lineRule="auto"/>
              <w:rPr>
                <w:sz w:val="20"/>
                <w:szCs w:val="20"/>
              </w:rPr>
            </w:pPr>
            <w:r w:rsidRPr="00D7319B">
              <w:rPr>
                <w:sz w:val="20"/>
                <w:szCs w:val="20"/>
              </w:rPr>
              <w:t>Research-specific questions were included in our Staff Survey 2016</w:t>
            </w:r>
            <w:r w:rsidR="009B4147">
              <w:rPr>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1C00CD" w14:textId="270EEA0F" w:rsidR="00AD32D3" w:rsidRPr="00AD32D3" w:rsidRDefault="000F780B" w:rsidP="00111E18">
            <w:pPr>
              <w:spacing w:after="0" w:line="240" w:lineRule="auto"/>
              <w:jc w:val="center"/>
              <w:rPr>
                <w:b/>
                <w:sz w:val="20"/>
                <w:szCs w:val="20"/>
              </w:rPr>
            </w:pPr>
            <w:r>
              <w:rPr>
                <w:b/>
                <w:sz w:val="20"/>
                <w:szCs w:val="20"/>
              </w:rPr>
              <w:lastRenderedPageBreak/>
              <w:t>Ongoing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578340" w14:textId="77777777" w:rsidR="00AD32D3" w:rsidRPr="00AD32D3" w:rsidRDefault="003404B0">
            <w:pPr>
              <w:spacing w:after="0" w:line="240" w:lineRule="auto"/>
              <w:jc w:val="center"/>
              <w:rPr>
                <w:b/>
                <w:sz w:val="20"/>
                <w:szCs w:val="20"/>
              </w:rPr>
            </w:pPr>
            <w:r>
              <w:rPr>
                <w:b/>
                <w:sz w:val="20"/>
                <w:szCs w:val="20"/>
              </w:rPr>
              <w:t>7.8, 7.18, 7.28, 7.29, 8.7</w:t>
            </w:r>
          </w:p>
        </w:tc>
      </w:tr>
      <w:tr w:rsidR="00763D70" w:rsidRPr="00675FB7" w14:paraId="231E957B" w14:textId="77777777" w:rsidTr="00DE1BCB">
        <w:tc>
          <w:tcPr>
            <w:tcW w:w="675" w:type="dxa"/>
            <w:tcBorders>
              <w:top w:val="single" w:sz="4" w:space="0" w:color="auto"/>
              <w:left w:val="single" w:sz="4" w:space="0" w:color="auto"/>
              <w:bottom w:val="single" w:sz="4" w:space="0" w:color="auto"/>
              <w:right w:val="single" w:sz="4" w:space="0" w:color="auto"/>
            </w:tcBorders>
          </w:tcPr>
          <w:p w14:paraId="7B0259BC" w14:textId="77777777" w:rsidR="00763D70" w:rsidRPr="00675FB7" w:rsidRDefault="00763D70">
            <w:pPr>
              <w:spacing w:after="0" w:line="240" w:lineRule="auto"/>
              <w:rPr>
                <w:b/>
                <w:sz w:val="20"/>
                <w:szCs w:val="20"/>
              </w:rPr>
            </w:pPr>
            <w:r w:rsidRPr="00675FB7">
              <w:rPr>
                <w:b/>
                <w:sz w:val="20"/>
                <w:szCs w:val="20"/>
              </w:rPr>
              <w:t>7.5</w:t>
            </w:r>
          </w:p>
        </w:tc>
        <w:tc>
          <w:tcPr>
            <w:tcW w:w="3011" w:type="dxa"/>
            <w:tcBorders>
              <w:top w:val="single" w:sz="4" w:space="0" w:color="auto"/>
              <w:left w:val="single" w:sz="4" w:space="0" w:color="auto"/>
              <w:bottom w:val="single" w:sz="4" w:space="0" w:color="auto"/>
              <w:right w:val="single" w:sz="4" w:space="0" w:color="auto"/>
            </w:tcBorders>
          </w:tcPr>
          <w:p w14:paraId="24397E47" w14:textId="77777777" w:rsidR="00763D70" w:rsidRPr="008224B5" w:rsidRDefault="00763D70" w:rsidP="00C265EE">
            <w:pPr>
              <w:pStyle w:val="Default"/>
              <w:rPr>
                <w:rFonts w:asciiTheme="minorHAnsi" w:hAnsiTheme="minorHAnsi"/>
                <w:b/>
                <w:sz w:val="20"/>
                <w:szCs w:val="20"/>
                <w:highlight w:val="yellow"/>
              </w:rPr>
            </w:pPr>
            <w:r w:rsidRPr="009B4147">
              <w:rPr>
                <w:rFonts w:asciiTheme="minorHAnsi" w:hAnsiTheme="minorHAnsi"/>
                <w:b/>
                <w:sz w:val="20"/>
                <w:szCs w:val="20"/>
              </w:rPr>
              <w:t>Under public sector equality schemes, employers are required to monitor equality and diversity</w:t>
            </w:r>
            <w:r w:rsidR="00C265EE" w:rsidRPr="009B4147">
              <w:rPr>
                <w:rFonts w:asciiTheme="minorHAnsi" w:hAnsiTheme="minorHAnsi"/>
                <w:b/>
                <w:sz w:val="20"/>
                <w:szCs w:val="20"/>
              </w:rPr>
              <w:t xml:space="preserve"> </w:t>
            </w:r>
            <w:r w:rsidRPr="009B4147">
              <w:rPr>
                <w:rFonts w:asciiTheme="minorHAnsi" w:hAnsiTheme="minorHAnsi"/>
                <w:b/>
                <w:sz w:val="20"/>
                <w:szCs w:val="20"/>
              </w:rPr>
              <w:t>indicators for their researchers.</w:t>
            </w:r>
          </w:p>
        </w:tc>
        <w:tc>
          <w:tcPr>
            <w:tcW w:w="8647" w:type="dxa"/>
            <w:tcBorders>
              <w:top w:val="single" w:sz="4" w:space="0" w:color="auto"/>
              <w:left w:val="single" w:sz="4" w:space="0" w:color="auto"/>
              <w:bottom w:val="single" w:sz="4" w:space="0" w:color="auto"/>
              <w:right w:val="single" w:sz="4" w:space="0" w:color="auto"/>
            </w:tcBorders>
          </w:tcPr>
          <w:p w14:paraId="4CAE42BB" w14:textId="77777777" w:rsidR="009B4147" w:rsidRDefault="00916E29" w:rsidP="00916E29">
            <w:pPr>
              <w:spacing w:after="0" w:line="240" w:lineRule="auto"/>
              <w:rPr>
                <w:rFonts w:cs="Helvetica"/>
                <w:sz w:val="20"/>
                <w:szCs w:val="20"/>
                <w:lang w:val="en-US"/>
              </w:rPr>
            </w:pPr>
            <w:r w:rsidRPr="00E61EFC">
              <w:rPr>
                <w:sz w:val="20"/>
                <w:szCs w:val="20"/>
              </w:rPr>
              <w:t xml:space="preserve">The </w:t>
            </w:r>
            <w:r w:rsidRPr="0000382F">
              <w:rPr>
                <w:sz w:val="20"/>
                <w:szCs w:val="20"/>
              </w:rPr>
              <w:t xml:space="preserve">College has an equality analysis process to help </w:t>
            </w:r>
            <w:r w:rsidRPr="0000382F">
              <w:rPr>
                <w:rFonts w:cs="Helvetica"/>
                <w:sz w:val="20"/>
                <w:szCs w:val="20"/>
                <w:lang w:val="en-US"/>
              </w:rPr>
              <w:t xml:space="preserve">ensure our policies/practices/decisions are not only fair, bur meet staff and/or student needs, without inadvertently discriminating against any protected group. </w:t>
            </w:r>
          </w:p>
          <w:p w14:paraId="5442F113" w14:textId="77777777" w:rsidR="009B4147" w:rsidRDefault="009B4147" w:rsidP="00916E29">
            <w:pPr>
              <w:spacing w:after="0" w:line="240" w:lineRule="auto"/>
              <w:rPr>
                <w:rFonts w:cs="Helvetica"/>
                <w:sz w:val="20"/>
                <w:szCs w:val="20"/>
                <w:lang w:val="en-US"/>
              </w:rPr>
            </w:pPr>
          </w:p>
          <w:p w14:paraId="27274A62" w14:textId="77777777" w:rsidR="00916E29" w:rsidRPr="00652D47" w:rsidRDefault="00916E29" w:rsidP="00916E29">
            <w:pPr>
              <w:spacing w:after="0" w:line="240" w:lineRule="auto"/>
              <w:rPr>
                <w:sz w:val="20"/>
                <w:szCs w:val="20"/>
              </w:rPr>
            </w:pPr>
            <w:r w:rsidRPr="0000382F">
              <w:rPr>
                <w:rFonts w:cs="Helvetica"/>
                <w:sz w:val="20"/>
                <w:szCs w:val="20"/>
              </w:rPr>
              <w:t xml:space="preserve">The College undertook an </w:t>
            </w:r>
            <w:r w:rsidR="00176095">
              <w:rPr>
                <w:rFonts w:cs="Helvetica"/>
                <w:sz w:val="20"/>
                <w:szCs w:val="20"/>
              </w:rPr>
              <w:t xml:space="preserve">Equality Impact </w:t>
            </w:r>
            <w:r w:rsidR="00176095" w:rsidRPr="00652D47">
              <w:rPr>
                <w:rFonts w:cs="Helvetica"/>
                <w:sz w:val="20"/>
                <w:szCs w:val="20"/>
              </w:rPr>
              <w:t>Assessment</w:t>
            </w:r>
            <w:r w:rsidRPr="00652D47">
              <w:rPr>
                <w:rFonts w:cs="Helvetica"/>
                <w:color w:val="666666"/>
                <w:sz w:val="20"/>
                <w:szCs w:val="20"/>
              </w:rPr>
              <w:t> </w:t>
            </w:r>
            <w:r w:rsidRPr="00652D47">
              <w:rPr>
                <w:rFonts w:cs="Helvetica"/>
                <w:sz w:val="20"/>
                <w:szCs w:val="20"/>
              </w:rPr>
              <w:t xml:space="preserve">as part of the </w:t>
            </w:r>
            <w:r w:rsidR="004C1AE2" w:rsidRPr="00652D47">
              <w:rPr>
                <w:rFonts w:cs="Helvetica"/>
                <w:sz w:val="20"/>
                <w:szCs w:val="20"/>
              </w:rPr>
              <w:t xml:space="preserve">RAE2008 and </w:t>
            </w:r>
            <w:r w:rsidRPr="00652D47">
              <w:rPr>
                <w:rFonts w:cs="Helvetica"/>
                <w:sz w:val="20"/>
                <w:szCs w:val="20"/>
              </w:rPr>
              <w:t>REF2014</w:t>
            </w:r>
            <w:r w:rsidR="004C1AE2" w:rsidRPr="00652D47">
              <w:rPr>
                <w:rFonts w:cs="Helvetica"/>
                <w:sz w:val="20"/>
                <w:szCs w:val="20"/>
              </w:rPr>
              <w:t xml:space="preserve"> exercises (</w:t>
            </w:r>
            <w:hyperlink r:id="rId70" w:history="1">
              <w:r w:rsidR="004C1AE2" w:rsidRPr="00652D47">
                <w:rPr>
                  <w:rStyle w:val="Hyperlink"/>
                  <w:sz w:val="20"/>
                  <w:szCs w:val="20"/>
                </w:rPr>
                <w:t>http://www.bbk.ac.uk/about-us/eq</w:t>
              </w:r>
              <w:r w:rsidR="004C1AE2" w:rsidRPr="00652D47">
                <w:rPr>
                  <w:rStyle w:val="Hyperlink"/>
                  <w:sz w:val="20"/>
                  <w:szCs w:val="20"/>
                </w:rPr>
                <w:t>u</w:t>
              </w:r>
              <w:r w:rsidR="004C1AE2" w:rsidRPr="00652D47">
                <w:rPr>
                  <w:rStyle w:val="Hyperlink"/>
                  <w:sz w:val="20"/>
                  <w:szCs w:val="20"/>
                </w:rPr>
                <w:t>ality/law</w:t>
              </w:r>
            </w:hyperlink>
            <w:r w:rsidR="004C1AE2" w:rsidRPr="00652D47">
              <w:rPr>
                <w:rStyle w:val="Hyperlink"/>
                <w:sz w:val="20"/>
                <w:szCs w:val="20"/>
              </w:rPr>
              <w:t>)</w:t>
            </w:r>
            <w:r w:rsidRPr="00652D47">
              <w:rPr>
                <w:rFonts w:cs="Helvetica"/>
                <w:sz w:val="20"/>
                <w:szCs w:val="20"/>
              </w:rPr>
              <w:t>.</w:t>
            </w:r>
            <w:r w:rsidR="004C1AE2" w:rsidRPr="00652D47">
              <w:rPr>
                <w:rFonts w:cs="Helvetica"/>
                <w:sz w:val="20"/>
                <w:szCs w:val="20"/>
              </w:rPr>
              <w:t xml:space="preserve"> </w:t>
            </w:r>
          </w:p>
          <w:p w14:paraId="295D5B55" w14:textId="77777777" w:rsidR="00916E29" w:rsidRPr="0000382F" w:rsidRDefault="00916E29" w:rsidP="00916E29">
            <w:pPr>
              <w:spacing w:after="0" w:line="240" w:lineRule="auto"/>
              <w:rPr>
                <w:sz w:val="20"/>
                <w:szCs w:val="20"/>
              </w:rPr>
            </w:pPr>
          </w:p>
          <w:p w14:paraId="7D859B86" w14:textId="5A392765" w:rsidR="00916E29" w:rsidRDefault="00916E29" w:rsidP="00916E29">
            <w:pPr>
              <w:spacing w:after="0" w:line="240" w:lineRule="auto"/>
              <w:rPr>
                <w:sz w:val="20"/>
                <w:szCs w:val="20"/>
              </w:rPr>
            </w:pPr>
            <w:r w:rsidRPr="000851A4">
              <w:rPr>
                <w:sz w:val="20"/>
                <w:szCs w:val="20"/>
              </w:rPr>
              <w:t xml:space="preserve">The College has an institutional </w:t>
            </w:r>
            <w:hyperlink r:id="rId71" w:history="1">
              <w:r w:rsidRPr="000851A4">
                <w:rPr>
                  <w:rStyle w:val="Hyperlink"/>
                  <w:sz w:val="20"/>
                  <w:szCs w:val="20"/>
                </w:rPr>
                <w:t>Equality</w:t>
              </w:r>
              <w:r w:rsidR="00EB58C4">
                <w:rPr>
                  <w:rStyle w:val="Hyperlink"/>
                  <w:sz w:val="20"/>
                  <w:szCs w:val="20"/>
                </w:rPr>
                <w:t xml:space="preserve"> and Diversity Information</w:t>
              </w:r>
              <w:r w:rsidRPr="000851A4">
                <w:rPr>
                  <w:rStyle w:val="Hyperlink"/>
                  <w:sz w:val="20"/>
                  <w:szCs w:val="20"/>
                </w:rPr>
                <w:t xml:space="preserve"> report</w:t>
              </w:r>
            </w:hyperlink>
            <w:r w:rsidRPr="000851A4">
              <w:rPr>
                <w:sz w:val="20"/>
                <w:szCs w:val="20"/>
              </w:rPr>
              <w:t xml:space="preserve"> (under Equality Act 2010 duties) which </w:t>
            </w:r>
            <w:r w:rsidRPr="000851A4">
              <w:rPr>
                <w:rFonts w:cs="Helvetica"/>
                <w:color w:val="222222"/>
                <w:sz w:val="20"/>
                <w:szCs w:val="20"/>
                <w:shd w:val="clear" w:color="auto" w:fill="FFFFFF"/>
              </w:rPr>
              <w:t>provides information about staff and students and analyses their experience of the institution</w:t>
            </w:r>
            <w:r w:rsidR="00983FCB" w:rsidRPr="000851A4">
              <w:rPr>
                <w:sz w:val="20"/>
                <w:szCs w:val="20"/>
              </w:rPr>
              <w:t xml:space="preserve">. </w:t>
            </w:r>
            <w:r w:rsidRPr="000851A4">
              <w:rPr>
                <w:sz w:val="20"/>
                <w:szCs w:val="20"/>
              </w:rPr>
              <w:t>The College collects and presents data on gender, ethnicity, disability, sexual orientation, gender identity, religion and belief/non-belief and age.</w:t>
            </w:r>
          </w:p>
          <w:p w14:paraId="09AC671C" w14:textId="77777777" w:rsidR="00916E29" w:rsidRDefault="00916E29" w:rsidP="00916E29">
            <w:pPr>
              <w:spacing w:after="0" w:line="240" w:lineRule="auto"/>
              <w:rPr>
                <w:sz w:val="20"/>
                <w:szCs w:val="20"/>
              </w:rPr>
            </w:pPr>
          </w:p>
          <w:p w14:paraId="35FC415D" w14:textId="77777777" w:rsidR="007373B1" w:rsidRPr="00675FB7" w:rsidRDefault="00916E29" w:rsidP="00300593">
            <w:pPr>
              <w:spacing w:after="0" w:line="240" w:lineRule="auto"/>
              <w:rPr>
                <w:sz w:val="20"/>
                <w:szCs w:val="20"/>
              </w:rPr>
            </w:pPr>
            <w:r w:rsidRPr="0000382F">
              <w:rPr>
                <w:sz w:val="20"/>
                <w:szCs w:val="20"/>
              </w:rPr>
              <w:t xml:space="preserve">Benchmarks are available against HEIDI, the London region, and the HE sector.  The College’s membership of the ECU includes </w:t>
            </w:r>
            <w:hyperlink r:id="rId72" w:tgtFrame="_self" w:history="1">
              <w:r w:rsidRPr="00D27AA5">
                <w:rPr>
                  <w:rStyle w:val="Hyperlink"/>
                  <w:rFonts w:cs="Helvetica"/>
                  <w:color w:val="0000FF"/>
                  <w:sz w:val="20"/>
                  <w:szCs w:val="20"/>
                </w:rPr>
                <w:t>data reports that provide statistical information on the higher education sector, staff and students by protected groups</w:t>
              </w:r>
            </w:hyperlink>
            <w:r w:rsidRPr="0000382F">
              <w:rPr>
                <w:rFonts w:cs="Helvetica"/>
                <w:color w:val="666666"/>
                <w:sz w:val="20"/>
                <w:szCs w:val="20"/>
              </w:rPr>
              <w:t xml:space="preserve">. </w:t>
            </w:r>
            <w:r w:rsidRPr="0000382F">
              <w:rPr>
                <w:rFonts w:cs="Helvetica"/>
                <w:sz w:val="20"/>
                <w:szCs w:val="20"/>
              </w:rPr>
              <w:t>These reports draw on data collected nationally by the Higher Education Statistical Agency (HESA).</w:t>
            </w:r>
          </w:p>
        </w:tc>
        <w:tc>
          <w:tcPr>
            <w:tcW w:w="1134" w:type="dxa"/>
            <w:tcBorders>
              <w:top w:val="single" w:sz="4" w:space="0" w:color="auto"/>
              <w:left w:val="single" w:sz="4" w:space="0" w:color="auto"/>
              <w:bottom w:val="single" w:sz="4" w:space="0" w:color="auto"/>
              <w:right w:val="single" w:sz="4" w:space="0" w:color="auto"/>
            </w:tcBorders>
          </w:tcPr>
          <w:p w14:paraId="29645C5C" w14:textId="4497BAF6" w:rsidR="00763D70" w:rsidRPr="00675FB7" w:rsidRDefault="000F780B" w:rsidP="00111E18">
            <w:pPr>
              <w:spacing w:after="0" w:line="240" w:lineRule="auto"/>
              <w:jc w:val="center"/>
              <w:rPr>
                <w:b/>
                <w:sz w:val="20"/>
                <w:szCs w:val="20"/>
              </w:rPr>
            </w:pPr>
            <w:r>
              <w:rPr>
                <w:b/>
                <w:sz w:val="20"/>
                <w:szCs w:val="20"/>
              </w:rPr>
              <w:t>Ongoing</w:t>
            </w:r>
          </w:p>
        </w:tc>
        <w:tc>
          <w:tcPr>
            <w:tcW w:w="1559" w:type="dxa"/>
            <w:tcBorders>
              <w:top w:val="single" w:sz="4" w:space="0" w:color="auto"/>
              <w:left w:val="single" w:sz="4" w:space="0" w:color="auto"/>
              <w:bottom w:val="single" w:sz="4" w:space="0" w:color="auto"/>
              <w:right w:val="single" w:sz="4" w:space="0" w:color="auto"/>
            </w:tcBorders>
          </w:tcPr>
          <w:p w14:paraId="0A380B85" w14:textId="77777777" w:rsidR="00763D70" w:rsidRPr="00675FB7" w:rsidRDefault="00ED4729">
            <w:pPr>
              <w:spacing w:after="0" w:line="240" w:lineRule="auto"/>
              <w:jc w:val="center"/>
              <w:rPr>
                <w:b/>
                <w:sz w:val="20"/>
                <w:szCs w:val="20"/>
              </w:rPr>
            </w:pPr>
            <w:r w:rsidRPr="003404B0">
              <w:rPr>
                <w:b/>
                <w:sz w:val="20"/>
                <w:szCs w:val="20"/>
              </w:rPr>
              <w:t>1.2</w:t>
            </w:r>
            <w:r w:rsidR="003404B0" w:rsidRPr="003404B0">
              <w:rPr>
                <w:b/>
                <w:sz w:val="20"/>
                <w:szCs w:val="20"/>
              </w:rPr>
              <w:t>,</w:t>
            </w:r>
            <w:r w:rsidR="003404B0">
              <w:rPr>
                <w:b/>
                <w:sz w:val="20"/>
                <w:szCs w:val="20"/>
              </w:rPr>
              <w:t xml:space="preserve"> 8.3</w:t>
            </w:r>
          </w:p>
        </w:tc>
      </w:tr>
    </w:tbl>
    <w:p w14:paraId="675950F2" w14:textId="77777777" w:rsidR="00A4347E" w:rsidRPr="00675FB7" w:rsidRDefault="00A4347E">
      <w:pPr>
        <w:rPr>
          <w:sz w:val="20"/>
          <w:szCs w:val="20"/>
        </w:rPr>
      </w:pPr>
    </w:p>
    <w:sectPr w:rsidR="00A4347E" w:rsidRPr="00675FB7" w:rsidSect="00314132">
      <w:pgSz w:w="16838" w:h="11906" w:orient="landscape"/>
      <w:pgMar w:top="851" w:right="1440" w:bottom="851" w:left="1440" w:header="708"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360E" w14:textId="77777777" w:rsidR="0061421D" w:rsidRDefault="0061421D" w:rsidP="00DC6F1D">
      <w:pPr>
        <w:spacing w:after="0" w:line="240" w:lineRule="auto"/>
      </w:pPr>
      <w:r>
        <w:separator/>
      </w:r>
    </w:p>
  </w:endnote>
  <w:endnote w:type="continuationSeparator" w:id="0">
    <w:p w14:paraId="3F6FC2E9" w14:textId="77777777" w:rsidR="0061421D" w:rsidRDefault="0061421D" w:rsidP="00DC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DBGH K+ Swiss 721 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526098"/>
      <w:docPartObj>
        <w:docPartGallery w:val="Page Numbers (Bottom of Page)"/>
        <w:docPartUnique/>
      </w:docPartObj>
    </w:sdtPr>
    <w:sdtEndPr>
      <w:rPr>
        <w:noProof/>
      </w:rPr>
    </w:sdtEndPr>
    <w:sdtContent>
      <w:p w14:paraId="1CC73D75" w14:textId="345881D3" w:rsidR="00285EF1" w:rsidRDefault="00285EF1">
        <w:pPr>
          <w:pStyle w:val="Footer"/>
          <w:jc w:val="right"/>
        </w:pPr>
        <w:r>
          <w:fldChar w:fldCharType="begin"/>
        </w:r>
        <w:r>
          <w:instrText xml:space="preserve"> PAGE   \* MERGEFORMAT </w:instrText>
        </w:r>
        <w:r>
          <w:fldChar w:fldCharType="separate"/>
        </w:r>
        <w:r w:rsidR="00C37ECC">
          <w:rPr>
            <w:noProof/>
          </w:rPr>
          <w:t>1</w:t>
        </w:r>
        <w:r>
          <w:rPr>
            <w:noProof/>
          </w:rPr>
          <w:fldChar w:fldCharType="end"/>
        </w:r>
      </w:p>
    </w:sdtContent>
  </w:sdt>
  <w:p w14:paraId="228D620F" w14:textId="77777777" w:rsidR="00285EF1" w:rsidRDefault="00285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9FBD" w14:textId="77777777" w:rsidR="0061421D" w:rsidRDefault="0061421D" w:rsidP="00DC6F1D">
      <w:pPr>
        <w:spacing w:after="0" w:line="240" w:lineRule="auto"/>
      </w:pPr>
      <w:r>
        <w:separator/>
      </w:r>
    </w:p>
  </w:footnote>
  <w:footnote w:type="continuationSeparator" w:id="0">
    <w:p w14:paraId="0677B51E" w14:textId="77777777" w:rsidR="0061421D" w:rsidRDefault="0061421D" w:rsidP="00DC6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AA1"/>
    <w:multiLevelType w:val="multilevel"/>
    <w:tmpl w:val="1A04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71405"/>
    <w:multiLevelType w:val="multilevel"/>
    <w:tmpl w:val="7746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9261A"/>
    <w:multiLevelType w:val="hybridMultilevel"/>
    <w:tmpl w:val="D14E17D0"/>
    <w:lvl w:ilvl="0" w:tplc="CE682744">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624AA"/>
    <w:multiLevelType w:val="hybridMultilevel"/>
    <w:tmpl w:val="08E452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787AB3"/>
    <w:multiLevelType w:val="hybridMultilevel"/>
    <w:tmpl w:val="E1865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41436"/>
    <w:multiLevelType w:val="multilevel"/>
    <w:tmpl w:val="423A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896C0D"/>
    <w:multiLevelType w:val="multilevel"/>
    <w:tmpl w:val="1EEE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004D73"/>
    <w:multiLevelType w:val="hybridMultilevel"/>
    <w:tmpl w:val="DF80E1D8"/>
    <w:lvl w:ilvl="0" w:tplc="0558745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9AF5815"/>
    <w:multiLevelType w:val="hybridMultilevel"/>
    <w:tmpl w:val="185602B2"/>
    <w:lvl w:ilvl="0" w:tplc="C79650A4">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C94D59"/>
    <w:multiLevelType w:val="hybridMultilevel"/>
    <w:tmpl w:val="33AA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061FF3"/>
    <w:multiLevelType w:val="hybridMultilevel"/>
    <w:tmpl w:val="454E394C"/>
    <w:lvl w:ilvl="0" w:tplc="C82611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9630171">
    <w:abstractNumId w:val="9"/>
  </w:num>
  <w:num w:numId="2" w16cid:durableId="2019770891">
    <w:abstractNumId w:val="0"/>
  </w:num>
  <w:num w:numId="3" w16cid:durableId="398135509">
    <w:abstractNumId w:val="10"/>
  </w:num>
  <w:num w:numId="4" w16cid:durableId="514423453">
    <w:abstractNumId w:val="1"/>
  </w:num>
  <w:num w:numId="5" w16cid:durableId="1536650021">
    <w:abstractNumId w:val="5"/>
  </w:num>
  <w:num w:numId="6" w16cid:durableId="1414006181">
    <w:abstractNumId w:val="2"/>
  </w:num>
  <w:num w:numId="7" w16cid:durableId="551767730">
    <w:abstractNumId w:val="6"/>
  </w:num>
  <w:num w:numId="8" w16cid:durableId="21323602">
    <w:abstractNumId w:val="4"/>
  </w:num>
  <w:num w:numId="9" w16cid:durableId="8067529">
    <w:abstractNumId w:val="8"/>
  </w:num>
  <w:num w:numId="10" w16cid:durableId="1007366469">
    <w:abstractNumId w:val="3"/>
  </w:num>
  <w:num w:numId="11" w16cid:durableId="1541555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E18"/>
    <w:rsid w:val="00007123"/>
    <w:rsid w:val="00017C69"/>
    <w:rsid w:val="0003167E"/>
    <w:rsid w:val="000330A6"/>
    <w:rsid w:val="0004023C"/>
    <w:rsid w:val="000515A0"/>
    <w:rsid w:val="00051AEE"/>
    <w:rsid w:val="000741D1"/>
    <w:rsid w:val="00075789"/>
    <w:rsid w:val="00077374"/>
    <w:rsid w:val="00081F16"/>
    <w:rsid w:val="000851A4"/>
    <w:rsid w:val="000A3DA9"/>
    <w:rsid w:val="000A6B7F"/>
    <w:rsid w:val="000C35E9"/>
    <w:rsid w:val="000D7FD5"/>
    <w:rsid w:val="000E17BE"/>
    <w:rsid w:val="000E3423"/>
    <w:rsid w:val="000E3E3F"/>
    <w:rsid w:val="000E3FFF"/>
    <w:rsid w:val="000F56A4"/>
    <w:rsid w:val="000F780B"/>
    <w:rsid w:val="00111794"/>
    <w:rsid w:val="00111E18"/>
    <w:rsid w:val="001269A1"/>
    <w:rsid w:val="00145084"/>
    <w:rsid w:val="001537A5"/>
    <w:rsid w:val="00153D5A"/>
    <w:rsid w:val="001604C8"/>
    <w:rsid w:val="00165A41"/>
    <w:rsid w:val="00165DE1"/>
    <w:rsid w:val="0016667E"/>
    <w:rsid w:val="001725BD"/>
    <w:rsid w:val="00175B20"/>
    <w:rsid w:val="00176095"/>
    <w:rsid w:val="001800A7"/>
    <w:rsid w:val="00193300"/>
    <w:rsid w:val="001A723E"/>
    <w:rsid w:val="001B25FC"/>
    <w:rsid w:val="001B7007"/>
    <w:rsid w:val="001C2756"/>
    <w:rsid w:val="001D1031"/>
    <w:rsid w:val="001E0F1E"/>
    <w:rsid w:val="001E165F"/>
    <w:rsid w:val="001E6A88"/>
    <w:rsid w:val="001F5F1D"/>
    <w:rsid w:val="001F74D3"/>
    <w:rsid w:val="001F7730"/>
    <w:rsid w:val="00204036"/>
    <w:rsid w:val="00205493"/>
    <w:rsid w:val="002127CA"/>
    <w:rsid w:val="00214D5B"/>
    <w:rsid w:val="00223757"/>
    <w:rsid w:val="002330B5"/>
    <w:rsid w:val="00242393"/>
    <w:rsid w:val="002456D6"/>
    <w:rsid w:val="00246118"/>
    <w:rsid w:val="00260496"/>
    <w:rsid w:val="0026395B"/>
    <w:rsid w:val="002720A3"/>
    <w:rsid w:val="00277F41"/>
    <w:rsid w:val="002826F6"/>
    <w:rsid w:val="00285EF1"/>
    <w:rsid w:val="002869CB"/>
    <w:rsid w:val="002A3EC0"/>
    <w:rsid w:val="002A4564"/>
    <w:rsid w:val="002C2C48"/>
    <w:rsid w:val="002C341E"/>
    <w:rsid w:val="002D03BD"/>
    <w:rsid w:val="002D2E5B"/>
    <w:rsid w:val="002E7EED"/>
    <w:rsid w:val="002F7002"/>
    <w:rsid w:val="00300593"/>
    <w:rsid w:val="00306EEB"/>
    <w:rsid w:val="00307636"/>
    <w:rsid w:val="00314132"/>
    <w:rsid w:val="00325EAA"/>
    <w:rsid w:val="0033200A"/>
    <w:rsid w:val="0033561A"/>
    <w:rsid w:val="003404B0"/>
    <w:rsid w:val="003542C6"/>
    <w:rsid w:val="00357726"/>
    <w:rsid w:val="003603D7"/>
    <w:rsid w:val="003658AD"/>
    <w:rsid w:val="003671D5"/>
    <w:rsid w:val="00371D39"/>
    <w:rsid w:val="00377057"/>
    <w:rsid w:val="0038604C"/>
    <w:rsid w:val="00386E90"/>
    <w:rsid w:val="003A7CB1"/>
    <w:rsid w:val="003C6392"/>
    <w:rsid w:val="003D21B0"/>
    <w:rsid w:val="003D2FF2"/>
    <w:rsid w:val="003D42A2"/>
    <w:rsid w:val="003E5A36"/>
    <w:rsid w:val="003F1A85"/>
    <w:rsid w:val="003F1B27"/>
    <w:rsid w:val="00402BB7"/>
    <w:rsid w:val="00432D6D"/>
    <w:rsid w:val="004331CD"/>
    <w:rsid w:val="00445CEE"/>
    <w:rsid w:val="0044614E"/>
    <w:rsid w:val="0046220F"/>
    <w:rsid w:val="00473FC8"/>
    <w:rsid w:val="004850ED"/>
    <w:rsid w:val="00491367"/>
    <w:rsid w:val="00496C29"/>
    <w:rsid w:val="004A177C"/>
    <w:rsid w:val="004A2423"/>
    <w:rsid w:val="004A63C2"/>
    <w:rsid w:val="004B093F"/>
    <w:rsid w:val="004B564E"/>
    <w:rsid w:val="004C0785"/>
    <w:rsid w:val="004C0C4B"/>
    <w:rsid w:val="004C1AE2"/>
    <w:rsid w:val="004C6657"/>
    <w:rsid w:val="004D0D70"/>
    <w:rsid w:val="004F1EC3"/>
    <w:rsid w:val="004F270D"/>
    <w:rsid w:val="00512819"/>
    <w:rsid w:val="005272CB"/>
    <w:rsid w:val="0053353F"/>
    <w:rsid w:val="00534DBE"/>
    <w:rsid w:val="00540034"/>
    <w:rsid w:val="00542B5B"/>
    <w:rsid w:val="00544DF6"/>
    <w:rsid w:val="00565E3C"/>
    <w:rsid w:val="00570259"/>
    <w:rsid w:val="0057607D"/>
    <w:rsid w:val="005970A3"/>
    <w:rsid w:val="005A037F"/>
    <w:rsid w:val="005A4841"/>
    <w:rsid w:val="005B5366"/>
    <w:rsid w:val="005B6068"/>
    <w:rsid w:val="005C78E5"/>
    <w:rsid w:val="005D60CD"/>
    <w:rsid w:val="005E0C0B"/>
    <w:rsid w:val="005F2E2C"/>
    <w:rsid w:val="005F336B"/>
    <w:rsid w:val="005F665C"/>
    <w:rsid w:val="005F74AB"/>
    <w:rsid w:val="006001CE"/>
    <w:rsid w:val="0060108B"/>
    <w:rsid w:val="00611801"/>
    <w:rsid w:val="0061421D"/>
    <w:rsid w:val="00617CB2"/>
    <w:rsid w:val="006275F3"/>
    <w:rsid w:val="0065260E"/>
    <w:rsid w:val="00652D47"/>
    <w:rsid w:val="00675FB7"/>
    <w:rsid w:val="006815D0"/>
    <w:rsid w:val="006A0788"/>
    <w:rsid w:val="006A50F1"/>
    <w:rsid w:val="006B1295"/>
    <w:rsid w:val="006B7D17"/>
    <w:rsid w:val="006C15F2"/>
    <w:rsid w:val="006C2B1E"/>
    <w:rsid w:val="006D4547"/>
    <w:rsid w:val="006D506B"/>
    <w:rsid w:val="00713A77"/>
    <w:rsid w:val="0071595D"/>
    <w:rsid w:val="00716BAB"/>
    <w:rsid w:val="007205B6"/>
    <w:rsid w:val="007240EC"/>
    <w:rsid w:val="007269E8"/>
    <w:rsid w:val="00731959"/>
    <w:rsid w:val="0073334A"/>
    <w:rsid w:val="007347E8"/>
    <w:rsid w:val="0073608F"/>
    <w:rsid w:val="007373B1"/>
    <w:rsid w:val="00761D46"/>
    <w:rsid w:val="00763D70"/>
    <w:rsid w:val="00772173"/>
    <w:rsid w:val="00782318"/>
    <w:rsid w:val="00790D6F"/>
    <w:rsid w:val="007B3DF4"/>
    <w:rsid w:val="007C2E2D"/>
    <w:rsid w:val="007C407B"/>
    <w:rsid w:val="007D3795"/>
    <w:rsid w:val="007E0CAC"/>
    <w:rsid w:val="007F1BBE"/>
    <w:rsid w:val="00805B5C"/>
    <w:rsid w:val="008224B5"/>
    <w:rsid w:val="00833AE8"/>
    <w:rsid w:val="00835D9D"/>
    <w:rsid w:val="00842E8C"/>
    <w:rsid w:val="008470E1"/>
    <w:rsid w:val="008478F1"/>
    <w:rsid w:val="00851A54"/>
    <w:rsid w:val="008635B8"/>
    <w:rsid w:val="00873C28"/>
    <w:rsid w:val="0087790B"/>
    <w:rsid w:val="00880159"/>
    <w:rsid w:val="008805A6"/>
    <w:rsid w:val="008B07E9"/>
    <w:rsid w:val="008C59BF"/>
    <w:rsid w:val="008C6137"/>
    <w:rsid w:val="008E70CE"/>
    <w:rsid w:val="00906967"/>
    <w:rsid w:val="00916E29"/>
    <w:rsid w:val="00920D7A"/>
    <w:rsid w:val="00935D26"/>
    <w:rsid w:val="009415D8"/>
    <w:rsid w:val="00943F8A"/>
    <w:rsid w:val="0095348C"/>
    <w:rsid w:val="00961C9B"/>
    <w:rsid w:val="00962290"/>
    <w:rsid w:val="00962CF0"/>
    <w:rsid w:val="009706D4"/>
    <w:rsid w:val="00971147"/>
    <w:rsid w:val="009720DF"/>
    <w:rsid w:val="00972865"/>
    <w:rsid w:val="0097501F"/>
    <w:rsid w:val="00983FCB"/>
    <w:rsid w:val="009912A9"/>
    <w:rsid w:val="009915B4"/>
    <w:rsid w:val="00992D56"/>
    <w:rsid w:val="009A19A2"/>
    <w:rsid w:val="009A563E"/>
    <w:rsid w:val="009B4147"/>
    <w:rsid w:val="009C0317"/>
    <w:rsid w:val="009C5D31"/>
    <w:rsid w:val="009C6857"/>
    <w:rsid w:val="009D3194"/>
    <w:rsid w:val="009D5AC7"/>
    <w:rsid w:val="009E74A8"/>
    <w:rsid w:val="009F021A"/>
    <w:rsid w:val="009F1929"/>
    <w:rsid w:val="00A25EDF"/>
    <w:rsid w:val="00A31C7E"/>
    <w:rsid w:val="00A34246"/>
    <w:rsid w:val="00A36936"/>
    <w:rsid w:val="00A4347E"/>
    <w:rsid w:val="00A565AB"/>
    <w:rsid w:val="00A74264"/>
    <w:rsid w:val="00A757F9"/>
    <w:rsid w:val="00A83E23"/>
    <w:rsid w:val="00A9078E"/>
    <w:rsid w:val="00AC2720"/>
    <w:rsid w:val="00AD32D3"/>
    <w:rsid w:val="00AD7A4D"/>
    <w:rsid w:val="00B013C1"/>
    <w:rsid w:val="00B10EDE"/>
    <w:rsid w:val="00B337EA"/>
    <w:rsid w:val="00B57F86"/>
    <w:rsid w:val="00B8062F"/>
    <w:rsid w:val="00B825D0"/>
    <w:rsid w:val="00B834C4"/>
    <w:rsid w:val="00B900A4"/>
    <w:rsid w:val="00B9120C"/>
    <w:rsid w:val="00BC7028"/>
    <w:rsid w:val="00BD4CF7"/>
    <w:rsid w:val="00BE4C1C"/>
    <w:rsid w:val="00BF30F3"/>
    <w:rsid w:val="00C002F0"/>
    <w:rsid w:val="00C005A4"/>
    <w:rsid w:val="00C1748C"/>
    <w:rsid w:val="00C2507C"/>
    <w:rsid w:val="00C265EE"/>
    <w:rsid w:val="00C32B47"/>
    <w:rsid w:val="00C35C5D"/>
    <w:rsid w:val="00C37ECC"/>
    <w:rsid w:val="00C40DB1"/>
    <w:rsid w:val="00C6149D"/>
    <w:rsid w:val="00C62A37"/>
    <w:rsid w:val="00C62E53"/>
    <w:rsid w:val="00CA02FA"/>
    <w:rsid w:val="00CA3C8D"/>
    <w:rsid w:val="00CB1493"/>
    <w:rsid w:val="00CB23F2"/>
    <w:rsid w:val="00CB5A0D"/>
    <w:rsid w:val="00CC3800"/>
    <w:rsid w:val="00CC522A"/>
    <w:rsid w:val="00CD5EF0"/>
    <w:rsid w:val="00CE1480"/>
    <w:rsid w:val="00CE1EED"/>
    <w:rsid w:val="00D04394"/>
    <w:rsid w:val="00D178AE"/>
    <w:rsid w:val="00D2461E"/>
    <w:rsid w:val="00D27AA5"/>
    <w:rsid w:val="00D37304"/>
    <w:rsid w:val="00D41CE4"/>
    <w:rsid w:val="00D471DE"/>
    <w:rsid w:val="00D521ED"/>
    <w:rsid w:val="00D66562"/>
    <w:rsid w:val="00D7319B"/>
    <w:rsid w:val="00D815F4"/>
    <w:rsid w:val="00D9418A"/>
    <w:rsid w:val="00D9469D"/>
    <w:rsid w:val="00DA077E"/>
    <w:rsid w:val="00DB472C"/>
    <w:rsid w:val="00DB642F"/>
    <w:rsid w:val="00DC37D0"/>
    <w:rsid w:val="00DC68FB"/>
    <w:rsid w:val="00DC6F1D"/>
    <w:rsid w:val="00DD4688"/>
    <w:rsid w:val="00DE1BCB"/>
    <w:rsid w:val="00DE303D"/>
    <w:rsid w:val="00DF3035"/>
    <w:rsid w:val="00E02098"/>
    <w:rsid w:val="00E1773C"/>
    <w:rsid w:val="00E26E90"/>
    <w:rsid w:val="00E27CB0"/>
    <w:rsid w:val="00E41EE1"/>
    <w:rsid w:val="00E431A6"/>
    <w:rsid w:val="00E459D7"/>
    <w:rsid w:val="00E57DBE"/>
    <w:rsid w:val="00E73D36"/>
    <w:rsid w:val="00E75376"/>
    <w:rsid w:val="00E76FE5"/>
    <w:rsid w:val="00EA306F"/>
    <w:rsid w:val="00EB1059"/>
    <w:rsid w:val="00EB58C4"/>
    <w:rsid w:val="00EC049D"/>
    <w:rsid w:val="00EC5A05"/>
    <w:rsid w:val="00ED4729"/>
    <w:rsid w:val="00EE0B7D"/>
    <w:rsid w:val="00F24410"/>
    <w:rsid w:val="00F44DB2"/>
    <w:rsid w:val="00F562B5"/>
    <w:rsid w:val="00F609CB"/>
    <w:rsid w:val="00F63E61"/>
    <w:rsid w:val="00F66F50"/>
    <w:rsid w:val="00F670A5"/>
    <w:rsid w:val="00F84198"/>
    <w:rsid w:val="00F910B4"/>
    <w:rsid w:val="00F917ED"/>
    <w:rsid w:val="00F93D4A"/>
    <w:rsid w:val="00FA1F07"/>
    <w:rsid w:val="00FB1D31"/>
    <w:rsid w:val="00FB5F91"/>
    <w:rsid w:val="00FB71A7"/>
    <w:rsid w:val="00FE3F71"/>
    <w:rsid w:val="00FF1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60EF"/>
  <w15:docId w15:val="{F1A5DF66-1FC6-43AE-90EE-62E0078C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E18"/>
    <w:pPr>
      <w:spacing w:after="160" w:line="256" w:lineRule="auto"/>
    </w:pPr>
  </w:style>
  <w:style w:type="paragraph" w:styleId="Heading1">
    <w:name w:val="heading 1"/>
    <w:basedOn w:val="Normal"/>
    <w:next w:val="Normal"/>
    <w:link w:val="Heading1Char"/>
    <w:uiPriority w:val="9"/>
    <w:qFormat/>
    <w:rsid w:val="003F1B27"/>
    <w:pPr>
      <w:keepNext/>
      <w:keepLines/>
      <w:spacing w:before="120" w:after="120" w:line="257"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617CB2"/>
    <w:pPr>
      <w:keepNext/>
      <w:keepLines/>
      <w:spacing w:before="120" w:after="120" w:line="257" w:lineRule="auto"/>
      <w:outlineLvl w:val="1"/>
    </w:pPr>
    <w:rPr>
      <w:rFonts w:eastAsiaTheme="majorEastAsia" w:cstheme="majorBidi"/>
      <w:b/>
      <w:bCs/>
      <w:sz w:val="26"/>
      <w:szCs w:val="26"/>
    </w:rPr>
  </w:style>
  <w:style w:type="paragraph" w:styleId="Heading3">
    <w:name w:val="heading 3"/>
    <w:basedOn w:val="Normal"/>
    <w:link w:val="Heading3Char"/>
    <w:uiPriority w:val="9"/>
    <w:qFormat/>
    <w:rsid w:val="008635B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1E18"/>
    <w:pPr>
      <w:autoSpaceDE w:val="0"/>
      <w:autoSpaceDN w:val="0"/>
      <w:adjustRightInd w:val="0"/>
      <w:spacing w:after="0" w:line="240" w:lineRule="auto"/>
    </w:pPr>
    <w:rPr>
      <w:rFonts w:ascii="KDBGH K+ Swiss 721 BT" w:hAnsi="KDBGH K+ Swiss 721 BT" w:cs="KDBGH K+ Swiss 721 BT"/>
      <w:color w:val="000000"/>
      <w:sz w:val="24"/>
      <w:szCs w:val="24"/>
    </w:rPr>
  </w:style>
  <w:style w:type="paragraph" w:customStyle="1" w:styleId="CM11">
    <w:name w:val="CM11"/>
    <w:basedOn w:val="Default"/>
    <w:next w:val="Default"/>
    <w:uiPriority w:val="99"/>
    <w:rsid w:val="00111E18"/>
    <w:pPr>
      <w:spacing w:line="216" w:lineRule="atLeast"/>
    </w:pPr>
    <w:rPr>
      <w:rFonts w:cstheme="minorBidi"/>
      <w:color w:val="auto"/>
    </w:rPr>
  </w:style>
  <w:style w:type="paragraph" w:customStyle="1" w:styleId="CM13">
    <w:name w:val="CM13"/>
    <w:basedOn w:val="Default"/>
    <w:next w:val="Default"/>
    <w:uiPriority w:val="99"/>
    <w:rsid w:val="000E3E3F"/>
    <w:pPr>
      <w:spacing w:line="213" w:lineRule="atLeast"/>
    </w:pPr>
    <w:rPr>
      <w:rFonts w:cstheme="minorBidi"/>
      <w:color w:val="auto"/>
    </w:rPr>
  </w:style>
  <w:style w:type="paragraph" w:styleId="ListParagraph">
    <w:name w:val="List Paragraph"/>
    <w:basedOn w:val="Normal"/>
    <w:uiPriority w:val="34"/>
    <w:qFormat/>
    <w:rsid w:val="00544DF6"/>
    <w:pPr>
      <w:ind w:left="720"/>
      <w:contextualSpacing/>
    </w:pPr>
  </w:style>
  <w:style w:type="character" w:styleId="Hyperlink">
    <w:name w:val="Hyperlink"/>
    <w:basedOn w:val="DefaultParagraphFont"/>
    <w:uiPriority w:val="99"/>
    <w:unhideWhenUsed/>
    <w:rsid w:val="00A9078E"/>
    <w:rPr>
      <w:color w:val="0000FF" w:themeColor="hyperlink"/>
      <w:u w:val="single"/>
    </w:rPr>
  </w:style>
  <w:style w:type="character" w:customStyle="1" w:styleId="apple-converted-space">
    <w:name w:val="apple-converted-space"/>
    <w:basedOn w:val="DefaultParagraphFont"/>
    <w:rsid w:val="009A19A2"/>
  </w:style>
  <w:style w:type="character" w:styleId="FollowedHyperlink">
    <w:name w:val="FollowedHyperlink"/>
    <w:basedOn w:val="DefaultParagraphFont"/>
    <w:uiPriority w:val="99"/>
    <w:semiHidden/>
    <w:unhideWhenUsed/>
    <w:rsid w:val="00077374"/>
    <w:rPr>
      <w:color w:val="800080" w:themeColor="followedHyperlink"/>
      <w:u w:val="single"/>
    </w:rPr>
  </w:style>
  <w:style w:type="paragraph" w:styleId="NormalWeb">
    <w:name w:val="Normal (Web)"/>
    <w:basedOn w:val="Normal"/>
    <w:uiPriority w:val="99"/>
    <w:unhideWhenUsed/>
    <w:rsid w:val="00E753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8635B8"/>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617CB2"/>
    <w:rPr>
      <w:rFonts w:eastAsiaTheme="majorEastAsia" w:cstheme="majorBidi"/>
      <w:b/>
      <w:bCs/>
      <w:sz w:val="26"/>
      <w:szCs w:val="26"/>
    </w:rPr>
  </w:style>
  <w:style w:type="character" w:styleId="Strong">
    <w:name w:val="Strong"/>
    <w:basedOn w:val="DefaultParagraphFont"/>
    <w:uiPriority w:val="22"/>
    <w:qFormat/>
    <w:rsid w:val="005F665C"/>
    <w:rPr>
      <w:b/>
      <w:bCs/>
    </w:rPr>
  </w:style>
  <w:style w:type="paragraph" w:styleId="BalloonText">
    <w:name w:val="Balloon Text"/>
    <w:basedOn w:val="Normal"/>
    <w:link w:val="BalloonTextChar"/>
    <w:uiPriority w:val="99"/>
    <w:semiHidden/>
    <w:unhideWhenUsed/>
    <w:rsid w:val="00D94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18A"/>
    <w:rPr>
      <w:rFonts w:ascii="Tahoma" w:hAnsi="Tahoma" w:cs="Tahoma"/>
      <w:sz w:val="16"/>
      <w:szCs w:val="16"/>
    </w:rPr>
  </w:style>
  <w:style w:type="paragraph" w:customStyle="1" w:styleId="CM10">
    <w:name w:val="CM10"/>
    <w:basedOn w:val="Default"/>
    <w:next w:val="Default"/>
    <w:uiPriority w:val="99"/>
    <w:rsid w:val="00AD32D3"/>
    <w:pPr>
      <w:spacing w:line="216" w:lineRule="atLeast"/>
    </w:pPr>
    <w:rPr>
      <w:rFonts w:cstheme="minorBidi"/>
      <w:color w:val="auto"/>
    </w:rPr>
  </w:style>
  <w:style w:type="character" w:styleId="CommentReference">
    <w:name w:val="annotation reference"/>
    <w:basedOn w:val="DefaultParagraphFont"/>
    <w:uiPriority w:val="99"/>
    <w:semiHidden/>
    <w:unhideWhenUsed/>
    <w:rsid w:val="001F74D3"/>
    <w:rPr>
      <w:sz w:val="16"/>
      <w:szCs w:val="16"/>
    </w:rPr>
  </w:style>
  <w:style w:type="paragraph" w:styleId="CommentText">
    <w:name w:val="annotation text"/>
    <w:basedOn w:val="Normal"/>
    <w:link w:val="CommentTextChar"/>
    <w:uiPriority w:val="99"/>
    <w:semiHidden/>
    <w:unhideWhenUsed/>
    <w:rsid w:val="001F74D3"/>
    <w:pPr>
      <w:spacing w:line="240" w:lineRule="auto"/>
    </w:pPr>
    <w:rPr>
      <w:sz w:val="20"/>
      <w:szCs w:val="20"/>
    </w:rPr>
  </w:style>
  <w:style w:type="character" w:customStyle="1" w:styleId="CommentTextChar">
    <w:name w:val="Comment Text Char"/>
    <w:basedOn w:val="DefaultParagraphFont"/>
    <w:link w:val="CommentText"/>
    <w:uiPriority w:val="99"/>
    <w:semiHidden/>
    <w:rsid w:val="001F74D3"/>
    <w:rPr>
      <w:sz w:val="20"/>
      <w:szCs w:val="20"/>
    </w:rPr>
  </w:style>
  <w:style w:type="paragraph" w:styleId="CommentSubject">
    <w:name w:val="annotation subject"/>
    <w:basedOn w:val="CommentText"/>
    <w:next w:val="CommentText"/>
    <w:link w:val="CommentSubjectChar"/>
    <w:uiPriority w:val="99"/>
    <w:semiHidden/>
    <w:unhideWhenUsed/>
    <w:rsid w:val="001F74D3"/>
    <w:rPr>
      <w:b/>
      <w:bCs/>
    </w:rPr>
  </w:style>
  <w:style w:type="character" w:customStyle="1" w:styleId="CommentSubjectChar">
    <w:name w:val="Comment Subject Char"/>
    <w:basedOn w:val="CommentTextChar"/>
    <w:link w:val="CommentSubject"/>
    <w:uiPriority w:val="99"/>
    <w:semiHidden/>
    <w:rsid w:val="001F74D3"/>
    <w:rPr>
      <w:b/>
      <w:bCs/>
      <w:sz w:val="20"/>
      <w:szCs w:val="20"/>
    </w:rPr>
  </w:style>
  <w:style w:type="paragraph" w:styleId="Header">
    <w:name w:val="header"/>
    <w:basedOn w:val="Normal"/>
    <w:link w:val="HeaderChar"/>
    <w:uiPriority w:val="99"/>
    <w:unhideWhenUsed/>
    <w:rsid w:val="00DC6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F1D"/>
  </w:style>
  <w:style w:type="paragraph" w:styleId="Footer">
    <w:name w:val="footer"/>
    <w:basedOn w:val="Normal"/>
    <w:link w:val="FooterChar"/>
    <w:uiPriority w:val="99"/>
    <w:unhideWhenUsed/>
    <w:rsid w:val="00DC6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F1D"/>
  </w:style>
  <w:style w:type="paragraph" w:styleId="Revision">
    <w:name w:val="Revision"/>
    <w:hidden/>
    <w:uiPriority w:val="99"/>
    <w:semiHidden/>
    <w:rsid w:val="007C407B"/>
    <w:pPr>
      <w:spacing w:after="0" w:line="240" w:lineRule="auto"/>
    </w:pPr>
  </w:style>
  <w:style w:type="character" w:customStyle="1" w:styleId="strapline-dark">
    <w:name w:val="strapline-dark"/>
    <w:basedOn w:val="DefaultParagraphFont"/>
    <w:rsid w:val="00935D26"/>
  </w:style>
  <w:style w:type="character" w:customStyle="1" w:styleId="Heading1Char">
    <w:name w:val="Heading 1 Char"/>
    <w:basedOn w:val="DefaultParagraphFont"/>
    <w:link w:val="Heading1"/>
    <w:uiPriority w:val="9"/>
    <w:rsid w:val="003F1B27"/>
    <w:rPr>
      <w:rFonts w:eastAsiaTheme="majorEastAsia" w:cstheme="majorBidi"/>
      <w:sz w:val="32"/>
      <w:szCs w:val="32"/>
    </w:rPr>
  </w:style>
  <w:style w:type="character" w:styleId="UnresolvedMention">
    <w:name w:val="Unresolved Mention"/>
    <w:basedOn w:val="DefaultParagraphFont"/>
    <w:uiPriority w:val="99"/>
    <w:semiHidden/>
    <w:unhideWhenUsed/>
    <w:rsid w:val="00FA1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286">
      <w:bodyDiv w:val="1"/>
      <w:marLeft w:val="0"/>
      <w:marRight w:val="0"/>
      <w:marTop w:val="0"/>
      <w:marBottom w:val="0"/>
      <w:divBdr>
        <w:top w:val="none" w:sz="0" w:space="0" w:color="auto"/>
        <w:left w:val="none" w:sz="0" w:space="0" w:color="auto"/>
        <w:bottom w:val="none" w:sz="0" w:space="0" w:color="auto"/>
        <w:right w:val="none" w:sz="0" w:space="0" w:color="auto"/>
      </w:divBdr>
    </w:div>
    <w:div w:id="54739371">
      <w:bodyDiv w:val="1"/>
      <w:marLeft w:val="0"/>
      <w:marRight w:val="0"/>
      <w:marTop w:val="0"/>
      <w:marBottom w:val="0"/>
      <w:divBdr>
        <w:top w:val="none" w:sz="0" w:space="0" w:color="auto"/>
        <w:left w:val="none" w:sz="0" w:space="0" w:color="auto"/>
        <w:bottom w:val="none" w:sz="0" w:space="0" w:color="auto"/>
        <w:right w:val="none" w:sz="0" w:space="0" w:color="auto"/>
      </w:divBdr>
    </w:div>
    <w:div w:id="205221375">
      <w:bodyDiv w:val="1"/>
      <w:marLeft w:val="0"/>
      <w:marRight w:val="0"/>
      <w:marTop w:val="0"/>
      <w:marBottom w:val="0"/>
      <w:divBdr>
        <w:top w:val="none" w:sz="0" w:space="0" w:color="auto"/>
        <w:left w:val="none" w:sz="0" w:space="0" w:color="auto"/>
        <w:bottom w:val="none" w:sz="0" w:space="0" w:color="auto"/>
        <w:right w:val="none" w:sz="0" w:space="0" w:color="auto"/>
      </w:divBdr>
      <w:divsChild>
        <w:div w:id="941107300">
          <w:marLeft w:val="0"/>
          <w:marRight w:val="0"/>
          <w:marTop w:val="0"/>
          <w:marBottom w:val="450"/>
          <w:divBdr>
            <w:top w:val="none" w:sz="0" w:space="0" w:color="auto"/>
            <w:left w:val="none" w:sz="0" w:space="0" w:color="auto"/>
            <w:bottom w:val="none" w:sz="0" w:space="0" w:color="auto"/>
            <w:right w:val="none" w:sz="0" w:space="0" w:color="auto"/>
          </w:divBdr>
          <w:divsChild>
            <w:div w:id="2060780222">
              <w:marLeft w:val="0"/>
              <w:marRight w:val="0"/>
              <w:marTop w:val="0"/>
              <w:marBottom w:val="0"/>
              <w:divBdr>
                <w:top w:val="none" w:sz="0" w:space="0" w:color="auto"/>
                <w:left w:val="none" w:sz="0" w:space="0" w:color="auto"/>
                <w:bottom w:val="none" w:sz="0" w:space="0" w:color="auto"/>
                <w:right w:val="none" w:sz="0" w:space="0" w:color="auto"/>
              </w:divBdr>
              <w:divsChild>
                <w:div w:id="137496156">
                  <w:marLeft w:val="0"/>
                  <w:marRight w:val="0"/>
                  <w:marTop w:val="0"/>
                  <w:marBottom w:val="0"/>
                  <w:divBdr>
                    <w:top w:val="none" w:sz="0" w:space="0" w:color="auto"/>
                    <w:left w:val="none" w:sz="0" w:space="0" w:color="auto"/>
                    <w:bottom w:val="none" w:sz="0" w:space="0" w:color="auto"/>
                    <w:right w:val="none" w:sz="0" w:space="0" w:color="auto"/>
                  </w:divBdr>
                  <w:divsChild>
                    <w:div w:id="5691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226494">
      <w:bodyDiv w:val="1"/>
      <w:marLeft w:val="0"/>
      <w:marRight w:val="0"/>
      <w:marTop w:val="0"/>
      <w:marBottom w:val="0"/>
      <w:divBdr>
        <w:top w:val="none" w:sz="0" w:space="0" w:color="auto"/>
        <w:left w:val="none" w:sz="0" w:space="0" w:color="auto"/>
        <w:bottom w:val="none" w:sz="0" w:space="0" w:color="auto"/>
        <w:right w:val="none" w:sz="0" w:space="0" w:color="auto"/>
      </w:divBdr>
    </w:div>
    <w:div w:id="302394492">
      <w:bodyDiv w:val="1"/>
      <w:marLeft w:val="0"/>
      <w:marRight w:val="0"/>
      <w:marTop w:val="0"/>
      <w:marBottom w:val="0"/>
      <w:divBdr>
        <w:top w:val="none" w:sz="0" w:space="0" w:color="auto"/>
        <w:left w:val="none" w:sz="0" w:space="0" w:color="auto"/>
        <w:bottom w:val="none" w:sz="0" w:space="0" w:color="auto"/>
        <w:right w:val="none" w:sz="0" w:space="0" w:color="auto"/>
      </w:divBdr>
    </w:div>
    <w:div w:id="309788674">
      <w:bodyDiv w:val="1"/>
      <w:marLeft w:val="0"/>
      <w:marRight w:val="0"/>
      <w:marTop w:val="0"/>
      <w:marBottom w:val="0"/>
      <w:divBdr>
        <w:top w:val="none" w:sz="0" w:space="0" w:color="auto"/>
        <w:left w:val="none" w:sz="0" w:space="0" w:color="auto"/>
        <w:bottom w:val="none" w:sz="0" w:space="0" w:color="auto"/>
        <w:right w:val="none" w:sz="0" w:space="0" w:color="auto"/>
      </w:divBdr>
    </w:div>
    <w:div w:id="433287926">
      <w:bodyDiv w:val="1"/>
      <w:marLeft w:val="0"/>
      <w:marRight w:val="0"/>
      <w:marTop w:val="0"/>
      <w:marBottom w:val="0"/>
      <w:divBdr>
        <w:top w:val="none" w:sz="0" w:space="0" w:color="auto"/>
        <w:left w:val="none" w:sz="0" w:space="0" w:color="auto"/>
        <w:bottom w:val="none" w:sz="0" w:space="0" w:color="auto"/>
        <w:right w:val="none" w:sz="0" w:space="0" w:color="auto"/>
      </w:divBdr>
    </w:div>
    <w:div w:id="513343751">
      <w:bodyDiv w:val="1"/>
      <w:marLeft w:val="0"/>
      <w:marRight w:val="0"/>
      <w:marTop w:val="0"/>
      <w:marBottom w:val="0"/>
      <w:divBdr>
        <w:top w:val="none" w:sz="0" w:space="0" w:color="auto"/>
        <w:left w:val="none" w:sz="0" w:space="0" w:color="auto"/>
        <w:bottom w:val="none" w:sz="0" w:space="0" w:color="auto"/>
        <w:right w:val="none" w:sz="0" w:space="0" w:color="auto"/>
      </w:divBdr>
    </w:div>
    <w:div w:id="615452089">
      <w:bodyDiv w:val="1"/>
      <w:marLeft w:val="0"/>
      <w:marRight w:val="0"/>
      <w:marTop w:val="0"/>
      <w:marBottom w:val="0"/>
      <w:divBdr>
        <w:top w:val="none" w:sz="0" w:space="0" w:color="auto"/>
        <w:left w:val="none" w:sz="0" w:space="0" w:color="auto"/>
        <w:bottom w:val="none" w:sz="0" w:space="0" w:color="auto"/>
        <w:right w:val="none" w:sz="0" w:space="0" w:color="auto"/>
      </w:divBdr>
    </w:div>
    <w:div w:id="679084507">
      <w:bodyDiv w:val="1"/>
      <w:marLeft w:val="0"/>
      <w:marRight w:val="0"/>
      <w:marTop w:val="0"/>
      <w:marBottom w:val="0"/>
      <w:divBdr>
        <w:top w:val="none" w:sz="0" w:space="0" w:color="auto"/>
        <w:left w:val="none" w:sz="0" w:space="0" w:color="auto"/>
        <w:bottom w:val="none" w:sz="0" w:space="0" w:color="auto"/>
        <w:right w:val="none" w:sz="0" w:space="0" w:color="auto"/>
      </w:divBdr>
    </w:div>
    <w:div w:id="762727315">
      <w:bodyDiv w:val="1"/>
      <w:marLeft w:val="0"/>
      <w:marRight w:val="0"/>
      <w:marTop w:val="0"/>
      <w:marBottom w:val="0"/>
      <w:divBdr>
        <w:top w:val="none" w:sz="0" w:space="0" w:color="auto"/>
        <w:left w:val="none" w:sz="0" w:space="0" w:color="auto"/>
        <w:bottom w:val="none" w:sz="0" w:space="0" w:color="auto"/>
        <w:right w:val="none" w:sz="0" w:space="0" w:color="auto"/>
      </w:divBdr>
    </w:div>
    <w:div w:id="920143403">
      <w:bodyDiv w:val="1"/>
      <w:marLeft w:val="0"/>
      <w:marRight w:val="0"/>
      <w:marTop w:val="0"/>
      <w:marBottom w:val="0"/>
      <w:divBdr>
        <w:top w:val="none" w:sz="0" w:space="0" w:color="auto"/>
        <w:left w:val="none" w:sz="0" w:space="0" w:color="auto"/>
        <w:bottom w:val="none" w:sz="0" w:space="0" w:color="auto"/>
        <w:right w:val="none" w:sz="0" w:space="0" w:color="auto"/>
      </w:divBdr>
    </w:div>
    <w:div w:id="1150556667">
      <w:bodyDiv w:val="1"/>
      <w:marLeft w:val="0"/>
      <w:marRight w:val="0"/>
      <w:marTop w:val="0"/>
      <w:marBottom w:val="0"/>
      <w:divBdr>
        <w:top w:val="none" w:sz="0" w:space="0" w:color="auto"/>
        <w:left w:val="none" w:sz="0" w:space="0" w:color="auto"/>
        <w:bottom w:val="none" w:sz="0" w:space="0" w:color="auto"/>
        <w:right w:val="none" w:sz="0" w:space="0" w:color="auto"/>
      </w:divBdr>
    </w:div>
    <w:div w:id="1175925065">
      <w:bodyDiv w:val="1"/>
      <w:marLeft w:val="0"/>
      <w:marRight w:val="0"/>
      <w:marTop w:val="0"/>
      <w:marBottom w:val="0"/>
      <w:divBdr>
        <w:top w:val="none" w:sz="0" w:space="0" w:color="auto"/>
        <w:left w:val="none" w:sz="0" w:space="0" w:color="auto"/>
        <w:bottom w:val="none" w:sz="0" w:space="0" w:color="auto"/>
        <w:right w:val="none" w:sz="0" w:space="0" w:color="auto"/>
      </w:divBdr>
    </w:div>
    <w:div w:id="1250772657">
      <w:bodyDiv w:val="1"/>
      <w:marLeft w:val="0"/>
      <w:marRight w:val="0"/>
      <w:marTop w:val="0"/>
      <w:marBottom w:val="0"/>
      <w:divBdr>
        <w:top w:val="none" w:sz="0" w:space="0" w:color="auto"/>
        <w:left w:val="none" w:sz="0" w:space="0" w:color="auto"/>
        <w:bottom w:val="none" w:sz="0" w:space="0" w:color="auto"/>
        <w:right w:val="none" w:sz="0" w:space="0" w:color="auto"/>
      </w:divBdr>
    </w:div>
    <w:div w:id="1316227633">
      <w:bodyDiv w:val="1"/>
      <w:marLeft w:val="0"/>
      <w:marRight w:val="0"/>
      <w:marTop w:val="0"/>
      <w:marBottom w:val="0"/>
      <w:divBdr>
        <w:top w:val="none" w:sz="0" w:space="0" w:color="auto"/>
        <w:left w:val="none" w:sz="0" w:space="0" w:color="auto"/>
        <w:bottom w:val="none" w:sz="0" w:space="0" w:color="auto"/>
        <w:right w:val="none" w:sz="0" w:space="0" w:color="auto"/>
      </w:divBdr>
    </w:div>
    <w:div w:id="1325747089">
      <w:bodyDiv w:val="1"/>
      <w:marLeft w:val="0"/>
      <w:marRight w:val="0"/>
      <w:marTop w:val="0"/>
      <w:marBottom w:val="0"/>
      <w:divBdr>
        <w:top w:val="none" w:sz="0" w:space="0" w:color="auto"/>
        <w:left w:val="none" w:sz="0" w:space="0" w:color="auto"/>
        <w:bottom w:val="none" w:sz="0" w:space="0" w:color="auto"/>
        <w:right w:val="none" w:sz="0" w:space="0" w:color="auto"/>
      </w:divBdr>
    </w:div>
    <w:div w:id="1376156343">
      <w:bodyDiv w:val="1"/>
      <w:marLeft w:val="0"/>
      <w:marRight w:val="0"/>
      <w:marTop w:val="0"/>
      <w:marBottom w:val="0"/>
      <w:divBdr>
        <w:top w:val="none" w:sz="0" w:space="0" w:color="auto"/>
        <w:left w:val="none" w:sz="0" w:space="0" w:color="auto"/>
        <w:bottom w:val="none" w:sz="0" w:space="0" w:color="auto"/>
        <w:right w:val="none" w:sz="0" w:space="0" w:color="auto"/>
      </w:divBdr>
    </w:div>
    <w:div w:id="1470321658">
      <w:bodyDiv w:val="1"/>
      <w:marLeft w:val="0"/>
      <w:marRight w:val="0"/>
      <w:marTop w:val="0"/>
      <w:marBottom w:val="0"/>
      <w:divBdr>
        <w:top w:val="none" w:sz="0" w:space="0" w:color="auto"/>
        <w:left w:val="none" w:sz="0" w:space="0" w:color="auto"/>
        <w:bottom w:val="none" w:sz="0" w:space="0" w:color="auto"/>
        <w:right w:val="none" w:sz="0" w:space="0" w:color="auto"/>
      </w:divBdr>
    </w:div>
    <w:div w:id="1545753048">
      <w:bodyDiv w:val="1"/>
      <w:marLeft w:val="0"/>
      <w:marRight w:val="0"/>
      <w:marTop w:val="0"/>
      <w:marBottom w:val="0"/>
      <w:divBdr>
        <w:top w:val="none" w:sz="0" w:space="0" w:color="auto"/>
        <w:left w:val="none" w:sz="0" w:space="0" w:color="auto"/>
        <w:bottom w:val="none" w:sz="0" w:space="0" w:color="auto"/>
        <w:right w:val="none" w:sz="0" w:space="0" w:color="auto"/>
      </w:divBdr>
    </w:div>
    <w:div w:id="1602759724">
      <w:bodyDiv w:val="1"/>
      <w:marLeft w:val="0"/>
      <w:marRight w:val="0"/>
      <w:marTop w:val="0"/>
      <w:marBottom w:val="0"/>
      <w:divBdr>
        <w:top w:val="none" w:sz="0" w:space="0" w:color="auto"/>
        <w:left w:val="none" w:sz="0" w:space="0" w:color="auto"/>
        <w:bottom w:val="none" w:sz="0" w:space="0" w:color="auto"/>
        <w:right w:val="none" w:sz="0" w:space="0" w:color="auto"/>
      </w:divBdr>
    </w:div>
    <w:div w:id="1645697762">
      <w:bodyDiv w:val="1"/>
      <w:marLeft w:val="0"/>
      <w:marRight w:val="0"/>
      <w:marTop w:val="0"/>
      <w:marBottom w:val="0"/>
      <w:divBdr>
        <w:top w:val="none" w:sz="0" w:space="0" w:color="auto"/>
        <w:left w:val="none" w:sz="0" w:space="0" w:color="auto"/>
        <w:bottom w:val="none" w:sz="0" w:space="0" w:color="auto"/>
        <w:right w:val="none" w:sz="0" w:space="0" w:color="auto"/>
      </w:divBdr>
    </w:div>
    <w:div w:id="1787775851">
      <w:bodyDiv w:val="1"/>
      <w:marLeft w:val="0"/>
      <w:marRight w:val="0"/>
      <w:marTop w:val="0"/>
      <w:marBottom w:val="0"/>
      <w:divBdr>
        <w:top w:val="none" w:sz="0" w:space="0" w:color="auto"/>
        <w:left w:val="none" w:sz="0" w:space="0" w:color="auto"/>
        <w:bottom w:val="none" w:sz="0" w:space="0" w:color="auto"/>
        <w:right w:val="none" w:sz="0" w:space="0" w:color="auto"/>
      </w:divBdr>
    </w:div>
    <w:div w:id="1835534507">
      <w:bodyDiv w:val="1"/>
      <w:marLeft w:val="0"/>
      <w:marRight w:val="0"/>
      <w:marTop w:val="0"/>
      <w:marBottom w:val="0"/>
      <w:divBdr>
        <w:top w:val="none" w:sz="0" w:space="0" w:color="auto"/>
        <w:left w:val="none" w:sz="0" w:space="0" w:color="auto"/>
        <w:bottom w:val="none" w:sz="0" w:space="0" w:color="auto"/>
        <w:right w:val="none" w:sz="0" w:space="0" w:color="auto"/>
      </w:divBdr>
    </w:div>
    <w:div w:id="1838839224">
      <w:bodyDiv w:val="1"/>
      <w:marLeft w:val="0"/>
      <w:marRight w:val="0"/>
      <w:marTop w:val="0"/>
      <w:marBottom w:val="0"/>
      <w:divBdr>
        <w:top w:val="none" w:sz="0" w:space="0" w:color="auto"/>
        <w:left w:val="none" w:sz="0" w:space="0" w:color="auto"/>
        <w:bottom w:val="none" w:sz="0" w:space="0" w:color="auto"/>
        <w:right w:val="none" w:sz="0" w:space="0" w:color="auto"/>
      </w:divBdr>
    </w:div>
    <w:div w:id="1875265391">
      <w:bodyDiv w:val="1"/>
      <w:marLeft w:val="0"/>
      <w:marRight w:val="0"/>
      <w:marTop w:val="0"/>
      <w:marBottom w:val="0"/>
      <w:divBdr>
        <w:top w:val="none" w:sz="0" w:space="0" w:color="auto"/>
        <w:left w:val="none" w:sz="0" w:space="0" w:color="auto"/>
        <w:bottom w:val="none" w:sz="0" w:space="0" w:color="auto"/>
        <w:right w:val="none" w:sz="0" w:space="0" w:color="auto"/>
      </w:divBdr>
    </w:div>
    <w:div w:id="1877545371">
      <w:bodyDiv w:val="1"/>
      <w:marLeft w:val="0"/>
      <w:marRight w:val="0"/>
      <w:marTop w:val="0"/>
      <w:marBottom w:val="0"/>
      <w:divBdr>
        <w:top w:val="none" w:sz="0" w:space="0" w:color="auto"/>
        <w:left w:val="none" w:sz="0" w:space="0" w:color="auto"/>
        <w:bottom w:val="none" w:sz="0" w:space="0" w:color="auto"/>
        <w:right w:val="none" w:sz="0" w:space="0" w:color="auto"/>
      </w:divBdr>
    </w:div>
    <w:div w:id="1890145093">
      <w:bodyDiv w:val="1"/>
      <w:marLeft w:val="0"/>
      <w:marRight w:val="0"/>
      <w:marTop w:val="0"/>
      <w:marBottom w:val="0"/>
      <w:divBdr>
        <w:top w:val="none" w:sz="0" w:space="0" w:color="auto"/>
        <w:left w:val="none" w:sz="0" w:space="0" w:color="auto"/>
        <w:bottom w:val="none" w:sz="0" w:space="0" w:color="auto"/>
        <w:right w:val="none" w:sz="0" w:space="0" w:color="auto"/>
      </w:divBdr>
    </w:div>
    <w:div w:id="192977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k.ac.uk/professional-services/human-resources/recruitment-and-selection-policy" TargetMode="External"/><Relationship Id="rId18" Type="http://schemas.openxmlformats.org/officeDocument/2006/relationships/hyperlink" Target="http://www7.bbk.ac.uk/staffapproval/" TargetMode="External"/><Relationship Id="rId26" Type="http://schemas.openxmlformats.org/officeDocument/2006/relationships/hyperlink" Target="https://www.bbk.ac.uk/professional-services/human-resources/pdr-for-professional-and-support-staff-and-research-staff" TargetMode="External"/><Relationship Id="rId39" Type="http://schemas.openxmlformats.org/officeDocument/2006/relationships/hyperlink" Target="http://www.bbk.ac.uk/student-services/careers-service" TargetMode="External"/><Relationship Id="rId21" Type="http://schemas.openxmlformats.org/officeDocument/2006/relationships/hyperlink" Target="https://www.bbk.ac.uk/professional-services/human-resources/academic-progression-and-panels" TargetMode="External"/><Relationship Id="rId34" Type="http://schemas.openxmlformats.org/officeDocument/2006/relationships/hyperlink" Target="https://www.bbk.ac.uk/professional-services/human-resources/fixed-term-contracts-policy-and-guidance" TargetMode="External"/><Relationship Id="rId42" Type="http://schemas.openxmlformats.org/officeDocument/2006/relationships/hyperlink" Target="https://www.bbk.ac.uk/professional-services/human-resources/academic-review" TargetMode="External"/><Relationship Id="rId47" Type="http://schemas.openxmlformats.org/officeDocument/2006/relationships/hyperlink" Target="http://www.bbk.ac.uk/research/bgrs/training-and-careers" TargetMode="External"/><Relationship Id="rId50" Type="http://schemas.openxmlformats.org/officeDocument/2006/relationships/hyperlink" Target="http://www.bbk.ac.uk/research/" TargetMode="External"/><Relationship Id="rId55" Type="http://schemas.openxmlformats.org/officeDocument/2006/relationships/hyperlink" Target="http://www.bbk.ac.uk/about-us/equality/law" TargetMode="External"/><Relationship Id="rId63" Type="http://schemas.openxmlformats.org/officeDocument/2006/relationships/hyperlink" Target="http://www.bbk.ac.uk/research/issf" TargetMode="External"/><Relationship Id="rId68" Type="http://schemas.openxmlformats.org/officeDocument/2006/relationships/hyperlink" Target="https://www.bbk.ac.uk/about-us/governance/research-integrity" TargetMode="External"/><Relationship Id="rId7" Type="http://schemas.openxmlformats.org/officeDocument/2006/relationships/webSettings" Target="webSettings.xml"/><Relationship Id="rId71" Type="http://schemas.openxmlformats.org/officeDocument/2006/relationships/hyperlink" Target="http://www.bbk.ac.uk/about-us/equality/" TargetMode="External"/><Relationship Id="rId2" Type="http://schemas.openxmlformats.org/officeDocument/2006/relationships/customXml" Target="../customXml/item2.xml"/><Relationship Id="rId16" Type="http://schemas.openxmlformats.org/officeDocument/2006/relationships/hyperlink" Target="https://www.bbk.ac.uk/professional-services/human-resources/job-evaluation-policy" TargetMode="External"/><Relationship Id="rId29" Type="http://schemas.openxmlformats.org/officeDocument/2006/relationships/hyperlink" Target="https://www.bbk.ac.uk/professional-services/human-resources/academic-review" TargetMode="External"/><Relationship Id="rId11" Type="http://schemas.openxmlformats.org/officeDocument/2006/relationships/footer" Target="footer1.xml"/><Relationship Id="rId24" Type="http://schemas.openxmlformats.org/officeDocument/2006/relationships/hyperlink" Target="https://www.bbk.ac.uk/professional-services/human-resources" TargetMode="External"/><Relationship Id="rId32" Type="http://schemas.openxmlformats.org/officeDocument/2006/relationships/hyperlink" Target="https://www.bbk.ac.uk/professional-services/human-resources/birkbeck-people-strategy" TargetMode="External"/><Relationship Id="rId37" Type="http://schemas.openxmlformats.org/officeDocument/2006/relationships/hyperlink" Target="https://www.bbk.ac.uk/professional-services/human-resources/academic-progression-and-panels" TargetMode="External"/><Relationship Id="rId40" Type="http://schemas.openxmlformats.org/officeDocument/2006/relationships/hyperlink" Target="http://www.bbk.ac.uk/student-services/careers-service" TargetMode="External"/><Relationship Id="rId45" Type="http://schemas.openxmlformats.org/officeDocument/2006/relationships/hyperlink" Target="https://www.bbk.ac.uk/professional-services/human-resources/academic-review" TargetMode="External"/><Relationship Id="rId53" Type="http://schemas.openxmlformats.org/officeDocument/2006/relationships/hyperlink" Target="http://www.bbk.ac.uk/research/bgrs/training-and-careers" TargetMode="External"/><Relationship Id="rId58" Type="http://schemas.openxmlformats.org/officeDocument/2006/relationships/hyperlink" Target="https://www.bbk.ac.uk/professional-services/human-resources/family-leave-policy" TargetMode="External"/><Relationship Id="rId66" Type="http://schemas.openxmlformats.org/officeDocument/2006/relationships/hyperlink" Target="https://www.bbk.ac.uk/professional-services/human-resources/dignity-at-work-and-study-principles" TargetMode="External"/><Relationship Id="rId7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bbk.ac.uk/professional-services/human-resources/people-strategy" TargetMode="External"/><Relationship Id="rId23" Type="http://schemas.openxmlformats.org/officeDocument/2006/relationships/hyperlink" Target="http://www.bbk.ac.uk/about-us/equality/statement" TargetMode="External"/><Relationship Id="rId28" Type="http://schemas.openxmlformats.org/officeDocument/2006/relationships/hyperlink" Target="https://www.bbk.ac.uk/professional-services/human-resources/fixed-term-contracts-policy-and-guidance" TargetMode="External"/><Relationship Id="rId36" Type="http://schemas.openxmlformats.org/officeDocument/2006/relationships/hyperlink" Target="https://www.bbk.ac.uk/professional-services/human-resources/academic-progression-and-panels" TargetMode="External"/><Relationship Id="rId49" Type="http://schemas.openxmlformats.org/officeDocument/2006/relationships/hyperlink" Target="https://www.bbk.ac.uk/downloads/about-us/research-integrity-code-of-practice.pdf" TargetMode="External"/><Relationship Id="rId57" Type="http://schemas.openxmlformats.org/officeDocument/2006/relationships/hyperlink" Target="http://www.bbk.ac.uk/about-us/equality/" TargetMode="External"/><Relationship Id="rId61" Type="http://schemas.openxmlformats.org/officeDocument/2006/relationships/hyperlink" Target="https://www.bbk.ac.uk/professional-services/human-resources/family-leave-policy" TargetMode="External"/><Relationship Id="rId10" Type="http://schemas.openxmlformats.org/officeDocument/2006/relationships/image" Target="media/image1.png"/><Relationship Id="rId19" Type="http://schemas.openxmlformats.org/officeDocument/2006/relationships/hyperlink" Target="https://www.bbk.ac.uk/professional-services/human-resources/recruitment-and-selection-policy" TargetMode="External"/><Relationship Id="rId31" Type="http://schemas.openxmlformats.org/officeDocument/2006/relationships/hyperlink" Target="http://www.bbk.ac.uk/research/" TargetMode="External"/><Relationship Id="rId44" Type="http://schemas.openxmlformats.org/officeDocument/2006/relationships/hyperlink" Target="http://www.bbk.ac.uk/research/bgrs/training-and-careers" TargetMode="External"/><Relationship Id="rId52" Type="http://schemas.openxmlformats.org/officeDocument/2006/relationships/hyperlink" Target="https://www.bbk.ac.uk/downloads/about-us/research-integrity-code-of-practice.pdf" TargetMode="External"/><Relationship Id="rId60" Type="http://schemas.openxmlformats.org/officeDocument/2006/relationships/hyperlink" Target="https://www.bbk.ac.uk/professional-services/human-resources/flexible-working-policy-and-guidance" TargetMode="External"/><Relationship Id="rId65" Type="http://schemas.openxmlformats.org/officeDocument/2006/relationships/hyperlink" Target="https://www.bbk.ac.uk/professional-services/human-resources/recruitment-and-selection-policy"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k.ac.uk/professional-services/human-resources/recruitment-and-selection-policy" TargetMode="External"/><Relationship Id="rId22" Type="http://schemas.openxmlformats.org/officeDocument/2006/relationships/hyperlink" Target="https://www.bbk.ac.uk/professional-services/human-resources/salary-increments-and-pensions" TargetMode="External"/><Relationship Id="rId27" Type="http://schemas.openxmlformats.org/officeDocument/2006/relationships/hyperlink" Target="https://www.bbk.ac.uk/professional-services/human-resources/fixed-term-contracts-policy-and-guidance" TargetMode="External"/><Relationship Id="rId30" Type="http://schemas.openxmlformats.org/officeDocument/2006/relationships/hyperlink" Target="https://www.bbk.ac.uk/professional-services/human-resources/pdr-for-professional-and-support-staff-and-research-staff" TargetMode="External"/><Relationship Id="rId35" Type="http://schemas.openxmlformats.org/officeDocument/2006/relationships/hyperlink" Target="https://www.bbk.ac.uk/professional-services/human-resources/birkbeck-people-strategy" TargetMode="External"/><Relationship Id="rId43" Type="http://schemas.openxmlformats.org/officeDocument/2006/relationships/hyperlink" Target="https://www.bbk.ac.uk/professional-services/human-resources/pdr-for-professional-and-support-staff-and-research-staff" TargetMode="External"/><Relationship Id="rId48" Type="http://schemas.openxmlformats.org/officeDocument/2006/relationships/hyperlink" Target="http://www.bbk.ac.uk/research/" TargetMode="External"/><Relationship Id="rId56" Type="http://schemas.openxmlformats.org/officeDocument/2006/relationships/hyperlink" Target="https://www.bbk.ac.uk/professional-services/human-resources/birkbeck-people-strategy" TargetMode="External"/><Relationship Id="rId64" Type="http://schemas.openxmlformats.org/officeDocument/2006/relationships/hyperlink" Target="https://www.bbk.ac.uk/professional-services/human-resources/recruitment-and-selection-policy" TargetMode="External"/><Relationship Id="rId69" Type="http://schemas.openxmlformats.org/officeDocument/2006/relationships/hyperlink" Target="https://www.bbk.ac.uk/downloads/about-us/research-misconduct-procedure.pdf" TargetMode="External"/><Relationship Id="rId8" Type="http://schemas.openxmlformats.org/officeDocument/2006/relationships/footnotes" Target="footnotes.xml"/><Relationship Id="rId51" Type="http://schemas.openxmlformats.org/officeDocument/2006/relationships/hyperlink" Target="https://www.bbk.ac.uk/about-us/governance/research-integrity" TargetMode="External"/><Relationship Id="rId72" Type="http://schemas.openxmlformats.org/officeDocument/2006/relationships/hyperlink" Target="http://www.ecu.ac.uk/guidance-resources/using-data-and-evidence/statistics-report/" TargetMode="External"/><Relationship Id="rId3" Type="http://schemas.openxmlformats.org/officeDocument/2006/relationships/customXml" Target="../customXml/item3.xml"/><Relationship Id="rId12" Type="http://schemas.openxmlformats.org/officeDocument/2006/relationships/hyperlink" Target="http://www.bbk.ac.uk/research/" TargetMode="External"/><Relationship Id="rId17" Type="http://schemas.openxmlformats.org/officeDocument/2006/relationships/hyperlink" Target="https://www.bbk.ac.uk/professional-services/human-resources/fixed-term-contracts-policy-and-guidance" TargetMode="External"/><Relationship Id="rId25" Type="http://schemas.openxmlformats.org/officeDocument/2006/relationships/hyperlink" Target="https://www.bbk.ac.uk/professional-services/human-resources/academic-review" TargetMode="External"/><Relationship Id="rId33" Type="http://schemas.openxmlformats.org/officeDocument/2006/relationships/hyperlink" Target="https://www.bbk.ac.uk/professional-services/human-resources/redeployment-policy-and-procedure" TargetMode="External"/><Relationship Id="rId38" Type="http://schemas.openxmlformats.org/officeDocument/2006/relationships/hyperlink" Target="https://www.bbk.ac.uk/professional-services/human-resources/discretionary-and-accelerated-increments-for-academic-staff" TargetMode="External"/><Relationship Id="rId46" Type="http://schemas.openxmlformats.org/officeDocument/2006/relationships/hyperlink" Target="https://www.bbk.ac.uk/professional-services/human-resources/pdr-for-professional-and-support-staff-and-research-staff" TargetMode="External"/><Relationship Id="rId59" Type="http://schemas.openxmlformats.org/officeDocument/2006/relationships/hyperlink" Target="http://www.bbk.ac.uk/about-us/equality/" TargetMode="External"/><Relationship Id="rId67" Type="http://schemas.openxmlformats.org/officeDocument/2006/relationships/hyperlink" Target="https://www.bbk.ac.uk/professional-services/human-resources/dignity-at-work-and-study-principles" TargetMode="External"/><Relationship Id="rId20" Type="http://schemas.openxmlformats.org/officeDocument/2006/relationships/hyperlink" Target="http://www.london.ac.uk/governance.html" TargetMode="External"/><Relationship Id="rId41" Type="http://schemas.openxmlformats.org/officeDocument/2006/relationships/hyperlink" Target="https://www.bbk.ac.uk/professional-services/human-resources/welcome-and-induction" TargetMode="External"/><Relationship Id="rId54" Type="http://schemas.openxmlformats.org/officeDocument/2006/relationships/hyperlink" Target="http://www.bbk.ac.uk/research/bgrs/training-and-careers" TargetMode="External"/><Relationship Id="rId62" Type="http://schemas.openxmlformats.org/officeDocument/2006/relationships/hyperlink" Target="https://www.bbk.ac.uk/professional-services/human-resources/family-leave-policy" TargetMode="External"/><Relationship Id="rId70" Type="http://schemas.openxmlformats.org/officeDocument/2006/relationships/hyperlink" Target="http://www.bbk.ac.uk/about-us/equality/law"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a82722-5e95-42a9-a449-83ea7bc57c11">
      <Terms xmlns="http://schemas.microsoft.com/office/infopath/2007/PartnerControls"/>
    </lcf76f155ced4ddcb4097134ff3c332f>
    <TaxCatchAll xmlns="4f0d24af-f387-480c-b50e-d1219f6997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ABE821F452CE42B9D97AB5A56DA364" ma:contentTypeVersion="18" ma:contentTypeDescription="Create a new document." ma:contentTypeScope="" ma:versionID="9cd6fc4546be62c8b6df9103f091219c">
  <xsd:schema xmlns:xsd="http://www.w3.org/2001/XMLSchema" xmlns:xs="http://www.w3.org/2001/XMLSchema" xmlns:p="http://schemas.microsoft.com/office/2006/metadata/properties" xmlns:ns2="9ca82722-5e95-42a9-a449-83ea7bc57c11" xmlns:ns3="f55c9116-270b-43aa-b023-6086b4d35b00" xmlns:ns4="4f0d24af-f387-480c-b50e-d1219f6997a2" targetNamespace="http://schemas.microsoft.com/office/2006/metadata/properties" ma:root="true" ma:fieldsID="b555efe95b80e2ce266b776f2fb59158" ns2:_="" ns3:_="" ns4:_="">
    <xsd:import namespace="9ca82722-5e95-42a9-a449-83ea7bc57c11"/>
    <xsd:import namespace="f55c9116-270b-43aa-b023-6086b4d35b00"/>
    <xsd:import namespace="4f0d24af-f387-480c-b50e-d1219f6997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82722-5e95-42a9-a449-83ea7bc57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c9116-270b-43aa-b023-6086b4d35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d24af-f387-480c-b50e-d1219f6997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8ed24e2-3f76-434e-b873-19b014fac4f5}" ma:internalName="TaxCatchAll" ma:showField="CatchAllData" ma:web="f55c9116-270b-43aa-b023-6086b4d35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D7FB7-9EE2-4DA1-9276-63612220DAE5}">
  <ds:schemaRefs>
    <ds:schemaRef ds:uri="http://schemas.microsoft.com/office/2006/metadata/properties"/>
    <ds:schemaRef ds:uri="http://schemas.microsoft.com/office/infopath/2007/PartnerControls"/>
    <ds:schemaRef ds:uri="9ca82722-5e95-42a9-a449-83ea7bc57c11"/>
    <ds:schemaRef ds:uri="4f0d24af-f387-480c-b50e-d1219f6997a2"/>
  </ds:schemaRefs>
</ds:datastoreItem>
</file>

<file path=customXml/itemProps2.xml><?xml version="1.0" encoding="utf-8"?>
<ds:datastoreItem xmlns:ds="http://schemas.openxmlformats.org/officeDocument/2006/customXml" ds:itemID="{125D414D-FE7F-427A-B291-29C311D788E6}"/>
</file>

<file path=customXml/itemProps3.xml><?xml version="1.0" encoding="utf-8"?>
<ds:datastoreItem xmlns:ds="http://schemas.openxmlformats.org/officeDocument/2006/customXml" ds:itemID="{9DB4E7F5-F2F2-4340-BD11-C63925B11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22</Pages>
  <Words>10467</Words>
  <Characters>59666</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Birkbeck College</Company>
  <LinksUpToDate>false</LinksUpToDate>
  <CharactersWithSpaces>69994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Lee</dc:creator>
  <cp:lastModifiedBy>Angela Ashby</cp:lastModifiedBy>
  <cp:revision>34</cp:revision>
  <cp:lastPrinted>2017-10-02T09:44:00Z</cp:lastPrinted>
  <dcterms:created xsi:type="dcterms:W3CDTF">2023-07-24T11:01:00Z</dcterms:created>
  <dcterms:modified xsi:type="dcterms:W3CDTF">2023-07-24T14:16:00Z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0x010100A8ABE821F452CE42B9D97AB5A56DA364</vt:lpwstr>
  </property>
  <property fmtid="{D5CDD505-2E9C-101B-9397-08002B2CF9AE}" pid="3" name="MediaServiceImageTags">
    <vt:lpwstr/>
  </property>
</Properties>
</file>