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975D9" w14:textId="7A4EA8D0" w:rsidR="002F6F9C" w:rsidRPr="00A0493B" w:rsidRDefault="00FE1ADA" w:rsidP="00A0493B">
      <w:pPr>
        <w:pStyle w:val="Heading1"/>
        <w:rPr>
          <w:b w:val="0"/>
        </w:rPr>
      </w:pPr>
      <w:r w:rsidRPr="00A0493B">
        <w:t>Birkbeck</w:t>
      </w:r>
      <w:r w:rsidR="00A0493B">
        <w:t>,</w:t>
      </w:r>
      <w:r w:rsidRPr="00A0493B">
        <w:t xml:space="preserve"> University of London: HR Excellence in Research Award 4 Year Report</w:t>
      </w:r>
    </w:p>
    <w:p w14:paraId="7DC8E2B4" w14:textId="77777777" w:rsidR="00A0493B" w:rsidRDefault="00800948" w:rsidP="00A0493B">
      <w:pPr>
        <w:pStyle w:val="Heading2"/>
        <w:rPr>
          <w:rFonts w:eastAsia="Times New Roman"/>
          <w:lang w:eastAsia="en-GB"/>
        </w:rPr>
      </w:pPr>
      <w:r w:rsidRPr="00A0493B">
        <w:rPr>
          <w:rFonts w:eastAsia="Times New Roman"/>
          <w:lang w:eastAsia="en-GB"/>
        </w:rPr>
        <w:t>H</w:t>
      </w:r>
      <w:r w:rsidR="00FE1ADA" w:rsidRPr="00A0493B">
        <w:rPr>
          <w:rFonts w:eastAsia="Times New Roman"/>
          <w:lang w:eastAsia="en-GB"/>
        </w:rPr>
        <w:t>ow the internal evaluation was undertaken</w:t>
      </w:r>
    </w:p>
    <w:p w14:paraId="1A2A2830" w14:textId="070D5442" w:rsidR="002F6F9C" w:rsidRPr="00A0493B" w:rsidRDefault="002F6F9C" w:rsidP="00211137">
      <w:pPr>
        <w:shd w:val="clear" w:color="auto" w:fill="FFFFFF"/>
        <w:spacing w:after="0" w:line="240" w:lineRule="auto"/>
        <w:rPr>
          <w:rFonts w:eastAsia="Times New Roman" w:cs="Segoe UI"/>
          <w:color w:val="111111"/>
          <w:lang w:eastAsia="en-GB"/>
        </w:rPr>
      </w:pPr>
      <w:r w:rsidRPr="00A0493B">
        <w:rPr>
          <w:rFonts w:eastAsia="Times New Roman" w:cs="Segoe UI"/>
          <w:color w:val="111111"/>
          <w:lang w:eastAsia="en-GB"/>
        </w:rPr>
        <w:t>Birkbeck</w:t>
      </w:r>
      <w:r w:rsidR="00FA1036" w:rsidRPr="00A0493B">
        <w:rPr>
          <w:rFonts w:eastAsia="Times New Roman" w:cs="Segoe UI"/>
          <w:color w:val="111111"/>
          <w:lang w:eastAsia="en-GB"/>
        </w:rPr>
        <w:t xml:space="preserve"> f</w:t>
      </w:r>
      <w:r w:rsidRPr="00A0493B">
        <w:rPr>
          <w:rFonts w:eastAsia="Times New Roman" w:cs="Segoe UI"/>
          <w:color w:val="111111"/>
          <w:lang w:eastAsia="en-GB"/>
        </w:rPr>
        <w:t>irst received the HR Excellence in Research Award in 201</w:t>
      </w:r>
      <w:r w:rsidR="004B47C5" w:rsidRPr="00A0493B">
        <w:rPr>
          <w:rFonts w:eastAsia="Times New Roman" w:cs="Segoe UI"/>
          <w:color w:val="111111"/>
          <w:lang w:eastAsia="en-GB"/>
        </w:rPr>
        <w:t>7</w:t>
      </w:r>
      <w:r w:rsidRPr="00A0493B">
        <w:rPr>
          <w:rFonts w:eastAsia="Times New Roman" w:cs="Segoe UI"/>
          <w:color w:val="111111"/>
          <w:lang w:eastAsia="en-GB"/>
        </w:rPr>
        <w:t xml:space="preserve">. At that time we undertook a comprehensive gap analysis </w:t>
      </w:r>
      <w:r w:rsidR="008B0993" w:rsidRPr="00A0493B">
        <w:rPr>
          <w:rFonts w:eastAsia="Times New Roman" w:cs="Segoe UI"/>
          <w:color w:val="111111"/>
          <w:lang w:eastAsia="en-GB"/>
        </w:rPr>
        <w:t xml:space="preserve">against the principles in the 2008 Concordat </w:t>
      </w:r>
      <w:r w:rsidRPr="00A0493B">
        <w:rPr>
          <w:rFonts w:eastAsia="Times New Roman" w:cs="Segoe UI"/>
          <w:color w:val="111111"/>
          <w:lang w:eastAsia="en-GB"/>
        </w:rPr>
        <w:t>which was driven by focus groups with our research staff (defined as PhD to Professor).</w:t>
      </w:r>
    </w:p>
    <w:p w14:paraId="71CD3A42" w14:textId="13FA5EA3" w:rsidR="000B1DBA" w:rsidRPr="00A0493B" w:rsidRDefault="00FA1036" w:rsidP="00211137">
      <w:pPr>
        <w:shd w:val="clear" w:color="auto" w:fill="FFFFFF"/>
        <w:spacing w:after="0" w:line="240" w:lineRule="auto"/>
        <w:rPr>
          <w:rFonts w:eastAsia="Times New Roman" w:cs="Segoe UI"/>
          <w:color w:val="111111"/>
          <w:lang w:eastAsia="en-GB"/>
        </w:rPr>
      </w:pPr>
      <w:r w:rsidRPr="00A0493B">
        <w:rPr>
          <w:rFonts w:eastAsia="Times New Roman" w:cs="Segoe UI"/>
          <w:color w:val="111111"/>
          <w:lang w:eastAsia="en-GB"/>
        </w:rPr>
        <w:t>T</w:t>
      </w:r>
      <w:r w:rsidR="00800948" w:rsidRPr="00A0493B">
        <w:rPr>
          <w:rFonts w:eastAsia="Times New Roman" w:cs="Segoe UI"/>
          <w:color w:val="111111"/>
          <w:lang w:eastAsia="en-GB"/>
        </w:rPr>
        <w:t>hemes of mentoring, supervision and peer support threaded through each of these discussions (and in some instances were pulled into specific actions</w:t>
      </w:r>
      <w:r w:rsidR="001C1FDA" w:rsidRPr="00A0493B">
        <w:rPr>
          <w:rFonts w:eastAsia="Times New Roman" w:cs="Segoe UI"/>
          <w:color w:val="111111"/>
          <w:lang w:eastAsia="en-GB"/>
        </w:rPr>
        <w:t xml:space="preserve"> in our action plan</w:t>
      </w:r>
      <w:r w:rsidR="00800948" w:rsidRPr="00A0493B">
        <w:rPr>
          <w:rFonts w:eastAsia="Times New Roman" w:cs="Segoe UI"/>
          <w:color w:val="111111"/>
          <w:lang w:eastAsia="en-GB"/>
        </w:rPr>
        <w:t>)</w:t>
      </w:r>
      <w:r w:rsidRPr="00A0493B">
        <w:rPr>
          <w:rFonts w:eastAsia="Times New Roman" w:cs="Segoe UI"/>
          <w:color w:val="111111"/>
          <w:lang w:eastAsia="en-GB"/>
        </w:rPr>
        <w:t xml:space="preserve"> </w:t>
      </w:r>
      <w:r w:rsidR="000E0490" w:rsidRPr="00A0493B">
        <w:rPr>
          <w:rFonts w:eastAsia="Times New Roman" w:cs="Segoe UI"/>
          <w:color w:val="111111"/>
          <w:lang w:eastAsia="en-GB"/>
        </w:rPr>
        <w:t>and</w:t>
      </w:r>
      <w:r w:rsidR="00800948" w:rsidRPr="00A0493B">
        <w:rPr>
          <w:rFonts w:eastAsia="Times New Roman" w:cs="Segoe UI"/>
          <w:color w:val="111111"/>
          <w:lang w:eastAsia="en-GB"/>
        </w:rPr>
        <w:t xml:space="preserve"> t</w:t>
      </w:r>
      <w:r w:rsidR="002F6F9C" w:rsidRPr="00A0493B">
        <w:rPr>
          <w:rFonts w:eastAsia="Times New Roman" w:cs="Segoe UI"/>
          <w:color w:val="111111"/>
          <w:lang w:eastAsia="en-GB"/>
        </w:rPr>
        <w:t xml:space="preserve">his gap analysis identified </w:t>
      </w:r>
      <w:r w:rsidRPr="00A0493B">
        <w:rPr>
          <w:rFonts w:eastAsia="Times New Roman" w:cs="Segoe UI"/>
          <w:color w:val="111111"/>
          <w:lang w:eastAsia="en-GB"/>
        </w:rPr>
        <w:t>four</w:t>
      </w:r>
      <w:r w:rsidR="002F6F9C" w:rsidRPr="00A0493B">
        <w:rPr>
          <w:rFonts w:eastAsia="Times New Roman" w:cs="Segoe UI"/>
          <w:color w:val="111111"/>
          <w:lang w:eastAsia="en-GB"/>
        </w:rPr>
        <w:t xml:space="preserve"> core areas of focus.</w:t>
      </w:r>
      <w:r w:rsidR="001C1FDA" w:rsidRPr="00A0493B">
        <w:rPr>
          <w:rFonts w:eastAsia="Times New Roman" w:cs="Segoe UI"/>
          <w:color w:val="111111"/>
          <w:lang w:eastAsia="en-GB"/>
        </w:rPr>
        <w:t xml:space="preserve"> </w:t>
      </w:r>
      <w:r w:rsidR="00800948" w:rsidRPr="00A0493B">
        <w:rPr>
          <w:rFonts w:eastAsia="Times New Roman" w:cs="Segoe UI"/>
          <w:color w:val="111111"/>
          <w:lang w:eastAsia="en-GB"/>
        </w:rPr>
        <w:t>In order of priority (as identified in the focus groups) these areas were:</w:t>
      </w:r>
    </w:p>
    <w:p w14:paraId="0F4D8108" w14:textId="25684758" w:rsidR="00800948" w:rsidRPr="00A0493B" w:rsidRDefault="00800948" w:rsidP="00211137">
      <w:pPr>
        <w:shd w:val="clear" w:color="auto" w:fill="FFFFFF"/>
        <w:spacing w:after="0" w:line="240" w:lineRule="auto"/>
        <w:ind w:left="284"/>
        <w:rPr>
          <w:rFonts w:eastAsia="Times New Roman" w:cs="Segoe UI"/>
          <w:color w:val="111111"/>
          <w:lang w:eastAsia="en-GB"/>
        </w:rPr>
      </w:pPr>
      <w:r w:rsidRPr="00A0493B">
        <w:rPr>
          <w:rFonts w:eastAsia="Times New Roman" w:cs="Segoe UI"/>
          <w:color w:val="111111"/>
          <w:lang w:eastAsia="en-GB"/>
        </w:rPr>
        <w:t>1) Recruitment, career progression and promotion (with a clear recognition that this needed to include a specific focus on fixed term contracts and early career researchers)</w:t>
      </w:r>
    </w:p>
    <w:p w14:paraId="7787E18E" w14:textId="4CBFB954" w:rsidR="00800948" w:rsidRPr="00A0493B" w:rsidRDefault="00800948" w:rsidP="00211137">
      <w:pPr>
        <w:shd w:val="clear" w:color="auto" w:fill="FFFFFF"/>
        <w:spacing w:after="0" w:line="240" w:lineRule="auto"/>
        <w:ind w:left="284"/>
        <w:rPr>
          <w:rFonts w:eastAsia="Times New Roman" w:cs="Segoe UI"/>
          <w:color w:val="111111"/>
          <w:lang w:eastAsia="en-GB"/>
        </w:rPr>
      </w:pPr>
      <w:r w:rsidRPr="00A0493B">
        <w:rPr>
          <w:rFonts w:eastAsia="Times New Roman" w:cs="Segoe UI"/>
          <w:color w:val="111111"/>
          <w:lang w:eastAsia="en-GB"/>
        </w:rPr>
        <w:t>2) Effective inductions for research for new staff</w:t>
      </w:r>
    </w:p>
    <w:p w14:paraId="120E7C59" w14:textId="10174E60" w:rsidR="00800948" w:rsidRPr="00A0493B" w:rsidRDefault="00800948" w:rsidP="00211137">
      <w:pPr>
        <w:shd w:val="clear" w:color="auto" w:fill="FFFFFF"/>
        <w:spacing w:after="0" w:line="240" w:lineRule="auto"/>
        <w:ind w:left="284"/>
        <w:rPr>
          <w:rFonts w:eastAsia="Times New Roman" w:cs="Segoe UI"/>
          <w:color w:val="111111"/>
          <w:lang w:eastAsia="en-GB"/>
        </w:rPr>
      </w:pPr>
      <w:r w:rsidRPr="00A0493B">
        <w:rPr>
          <w:rFonts w:eastAsia="Times New Roman" w:cs="Segoe UI"/>
          <w:color w:val="111111"/>
          <w:lang w:eastAsia="en-GB"/>
        </w:rPr>
        <w:t>3) Effective and relevant training opportunities for all staff</w:t>
      </w:r>
    </w:p>
    <w:p w14:paraId="168D256E" w14:textId="25660E91" w:rsidR="00800948" w:rsidRPr="00A0493B" w:rsidRDefault="0E0E1DA1" w:rsidP="00A0493B">
      <w:pPr>
        <w:shd w:val="clear" w:color="auto" w:fill="FFFFFF" w:themeFill="background1"/>
        <w:spacing w:after="0" w:line="240" w:lineRule="auto"/>
        <w:ind w:left="284"/>
        <w:rPr>
          <w:rFonts w:eastAsia="Times New Roman" w:cs="Segoe UI"/>
          <w:color w:val="111111"/>
          <w:lang w:eastAsia="en-GB"/>
        </w:rPr>
      </w:pPr>
      <w:r w:rsidRPr="00A0493B">
        <w:rPr>
          <w:rFonts w:eastAsia="Times New Roman" w:cs="Segoe UI"/>
          <w:color w:val="111111"/>
          <w:lang w:eastAsia="en-GB"/>
        </w:rPr>
        <w:t>4</w:t>
      </w:r>
      <w:r w:rsidR="00800948" w:rsidRPr="00A0493B">
        <w:rPr>
          <w:rFonts w:eastAsia="Times New Roman" w:cs="Segoe UI"/>
          <w:color w:val="111111"/>
          <w:lang w:eastAsia="en-GB"/>
        </w:rPr>
        <w:t xml:space="preserve">) </w:t>
      </w:r>
      <w:r w:rsidR="00FA1036" w:rsidRPr="00A0493B">
        <w:rPr>
          <w:rFonts w:eastAsia="Times New Roman" w:cs="Segoe UI"/>
          <w:color w:val="111111"/>
          <w:lang w:eastAsia="en-GB"/>
        </w:rPr>
        <w:t>Individual researchers perceived a</w:t>
      </w:r>
      <w:r w:rsidR="00800948" w:rsidRPr="00A0493B">
        <w:rPr>
          <w:rFonts w:eastAsia="Times New Roman" w:cs="Segoe UI"/>
          <w:color w:val="111111"/>
          <w:lang w:eastAsia="en-GB"/>
        </w:rPr>
        <w:t xml:space="preserve"> lack of accompanying guidance and support in key policy areas</w:t>
      </w:r>
    </w:p>
    <w:p w14:paraId="130C61C5" w14:textId="2FF481FE" w:rsidR="000E0490" w:rsidRPr="00A0493B" w:rsidRDefault="00800948" w:rsidP="00211137">
      <w:pPr>
        <w:shd w:val="clear" w:color="auto" w:fill="FFFFFF"/>
        <w:spacing w:after="0" w:line="240" w:lineRule="auto"/>
        <w:rPr>
          <w:rFonts w:eastAsia="Times New Roman" w:cs="Segoe UI"/>
          <w:color w:val="111111"/>
          <w:lang w:eastAsia="en-GB"/>
        </w:rPr>
      </w:pPr>
      <w:r w:rsidRPr="00A0493B">
        <w:rPr>
          <w:rFonts w:eastAsia="Times New Roman" w:cs="Segoe UI"/>
          <w:color w:val="111111"/>
          <w:lang w:eastAsia="en-GB"/>
        </w:rPr>
        <w:t>Based on th</w:t>
      </w:r>
      <w:r w:rsidR="006F7A40" w:rsidRPr="00A0493B">
        <w:rPr>
          <w:rFonts w:eastAsia="Times New Roman" w:cs="Segoe UI"/>
          <w:color w:val="111111"/>
          <w:lang w:eastAsia="en-GB"/>
        </w:rPr>
        <w:t xml:space="preserve">is work </w:t>
      </w:r>
      <w:r w:rsidRPr="00A0493B">
        <w:rPr>
          <w:rFonts w:eastAsia="Times New Roman" w:cs="Segoe UI"/>
          <w:color w:val="111111"/>
          <w:lang w:eastAsia="en-GB"/>
        </w:rPr>
        <w:t xml:space="preserve">the College planned a </w:t>
      </w:r>
      <w:r w:rsidR="0049575C" w:rsidRPr="00A0493B">
        <w:rPr>
          <w:rFonts w:eastAsia="Times New Roman" w:cs="Segoe UI"/>
          <w:color w:val="111111"/>
          <w:lang w:eastAsia="en-GB"/>
        </w:rPr>
        <w:t xml:space="preserve">substantive </w:t>
      </w:r>
      <w:r w:rsidR="004D18D4" w:rsidRPr="00A0493B">
        <w:rPr>
          <w:rFonts w:eastAsia="Times New Roman" w:cs="Segoe UI"/>
          <w:color w:val="111111"/>
          <w:lang w:eastAsia="en-GB"/>
        </w:rPr>
        <w:t>five-year</w:t>
      </w:r>
      <w:r w:rsidRPr="00A0493B">
        <w:rPr>
          <w:rFonts w:eastAsia="Times New Roman" w:cs="Segoe UI"/>
          <w:color w:val="111111"/>
          <w:lang w:eastAsia="en-GB"/>
        </w:rPr>
        <w:t xml:space="preserve"> programme to address each of these areas, </w:t>
      </w:r>
      <w:r w:rsidR="006F7A40" w:rsidRPr="00A0493B">
        <w:rPr>
          <w:rFonts w:eastAsia="Times New Roman" w:cs="Segoe UI"/>
          <w:color w:val="111111"/>
          <w:lang w:eastAsia="en-GB"/>
        </w:rPr>
        <w:t xml:space="preserve">followed by an anticipated </w:t>
      </w:r>
      <w:r w:rsidR="0049575C" w:rsidRPr="00A0493B">
        <w:rPr>
          <w:rFonts w:eastAsia="Times New Roman" w:cs="Segoe UI"/>
          <w:color w:val="111111"/>
          <w:lang w:eastAsia="en-GB"/>
        </w:rPr>
        <w:t xml:space="preserve">gap analysis exercise </w:t>
      </w:r>
      <w:r w:rsidR="006F7A40" w:rsidRPr="00A0493B">
        <w:rPr>
          <w:rFonts w:eastAsia="Times New Roman" w:cs="Segoe UI"/>
          <w:color w:val="111111"/>
          <w:lang w:eastAsia="en-GB"/>
        </w:rPr>
        <w:t>in year 6 to</w:t>
      </w:r>
      <w:r w:rsidR="000E0490" w:rsidRPr="00A0493B">
        <w:rPr>
          <w:rFonts w:eastAsia="Times New Roman" w:cs="Segoe UI"/>
          <w:color w:val="111111"/>
          <w:lang w:eastAsia="en-GB"/>
        </w:rPr>
        <w:t xml:space="preserve"> allow us to complete our </w:t>
      </w:r>
      <w:r w:rsidR="006F7A40" w:rsidRPr="00A0493B">
        <w:rPr>
          <w:rFonts w:eastAsia="Times New Roman" w:cs="Segoe UI"/>
          <w:color w:val="111111"/>
          <w:lang w:eastAsia="en-GB"/>
        </w:rPr>
        <w:t>2nd</w:t>
      </w:r>
      <w:r w:rsidR="000E0490" w:rsidRPr="00A0493B">
        <w:rPr>
          <w:rFonts w:eastAsia="Times New Roman" w:cs="Segoe UI"/>
          <w:color w:val="111111"/>
          <w:lang w:eastAsia="en-GB"/>
        </w:rPr>
        <w:t xml:space="preserve"> action plan.</w:t>
      </w:r>
    </w:p>
    <w:p w14:paraId="65228FE0" w14:textId="00DBA471" w:rsidR="006F7A40" w:rsidRPr="00A0493B" w:rsidRDefault="000E0490" w:rsidP="00211137">
      <w:pPr>
        <w:shd w:val="clear" w:color="auto" w:fill="FFFFFF"/>
        <w:spacing w:after="0" w:line="240" w:lineRule="auto"/>
        <w:rPr>
          <w:rFonts w:eastAsia="Times New Roman" w:cs="Segoe UI"/>
          <w:color w:val="111111"/>
          <w:lang w:eastAsia="en-GB"/>
        </w:rPr>
      </w:pPr>
      <w:r w:rsidRPr="00A0493B">
        <w:rPr>
          <w:rFonts w:eastAsia="Times New Roman" w:cs="Segoe UI"/>
          <w:color w:val="111111"/>
          <w:lang w:eastAsia="en-GB"/>
        </w:rPr>
        <w:t xml:space="preserve">We made extremely good </w:t>
      </w:r>
      <w:r w:rsidR="008B0993" w:rsidRPr="00A0493B">
        <w:rPr>
          <w:rFonts w:eastAsia="Times New Roman" w:cs="Segoe UI"/>
          <w:color w:val="111111"/>
          <w:lang w:eastAsia="en-GB"/>
        </w:rPr>
        <w:t>progress in the first 2 years</w:t>
      </w:r>
      <w:r w:rsidR="00AC1BDA" w:rsidRPr="00A0493B">
        <w:rPr>
          <w:rFonts w:eastAsia="Times New Roman" w:cs="Segoe UI"/>
          <w:color w:val="111111"/>
          <w:lang w:eastAsia="en-GB"/>
        </w:rPr>
        <w:t>,</w:t>
      </w:r>
      <w:r w:rsidR="006F7A40" w:rsidRPr="00A0493B">
        <w:rPr>
          <w:rFonts w:eastAsia="Times New Roman" w:cs="Segoe UI"/>
          <w:color w:val="111111"/>
          <w:lang w:eastAsia="en-GB"/>
        </w:rPr>
        <w:t xml:space="preserve"> with some key achievements </w:t>
      </w:r>
      <w:r w:rsidR="008B0993" w:rsidRPr="00A0493B">
        <w:rPr>
          <w:rFonts w:eastAsia="Times New Roman" w:cs="Segoe UI"/>
          <w:color w:val="111111"/>
          <w:lang w:eastAsia="en-GB"/>
        </w:rPr>
        <w:t>described</w:t>
      </w:r>
      <w:r w:rsidR="006F7A40" w:rsidRPr="00A0493B">
        <w:rPr>
          <w:rFonts w:eastAsia="Times New Roman" w:cs="Segoe UI"/>
          <w:color w:val="111111"/>
          <w:lang w:eastAsia="en-GB"/>
        </w:rPr>
        <w:t xml:space="preserve"> below</w:t>
      </w:r>
      <w:r w:rsidR="00AC1BDA" w:rsidRPr="00A0493B">
        <w:rPr>
          <w:rFonts w:eastAsia="Times New Roman" w:cs="Segoe UI"/>
          <w:color w:val="111111"/>
          <w:lang w:eastAsia="en-GB"/>
        </w:rPr>
        <w:t xml:space="preserve">. However, </w:t>
      </w:r>
      <w:bookmarkStart w:id="0" w:name="_Hlk88826433"/>
      <w:r w:rsidRPr="00A0493B">
        <w:rPr>
          <w:rFonts w:eastAsia="Times New Roman" w:cs="Segoe UI"/>
          <w:color w:val="111111"/>
          <w:lang w:eastAsia="en-GB"/>
        </w:rPr>
        <w:t>a</w:t>
      </w:r>
      <w:r w:rsidR="0049575C" w:rsidRPr="00A0493B">
        <w:rPr>
          <w:rFonts w:eastAsia="Times New Roman" w:cs="Segoe UI"/>
          <w:color w:val="111111"/>
          <w:lang w:eastAsia="en-GB"/>
        </w:rPr>
        <w:t xml:space="preserve">s described </w:t>
      </w:r>
      <w:r w:rsidRPr="00A0493B">
        <w:rPr>
          <w:rFonts w:eastAsia="Times New Roman" w:cs="Segoe UI"/>
          <w:color w:val="111111"/>
          <w:lang w:eastAsia="en-GB"/>
        </w:rPr>
        <w:t xml:space="preserve">in detail </w:t>
      </w:r>
      <w:r w:rsidR="0049575C" w:rsidRPr="00A0493B">
        <w:rPr>
          <w:rFonts w:eastAsia="Times New Roman" w:cs="Segoe UI"/>
          <w:color w:val="111111"/>
          <w:lang w:eastAsia="en-GB"/>
        </w:rPr>
        <w:t>later in this report, our progress in the last 2 year</w:t>
      </w:r>
      <w:r w:rsidR="00B33CA8" w:rsidRPr="00A0493B">
        <w:rPr>
          <w:rFonts w:eastAsia="Times New Roman" w:cs="Segoe UI"/>
          <w:color w:val="111111"/>
          <w:lang w:eastAsia="en-GB"/>
        </w:rPr>
        <w:t>s</w:t>
      </w:r>
      <w:r w:rsidR="0049575C" w:rsidRPr="00A0493B">
        <w:rPr>
          <w:rFonts w:eastAsia="Times New Roman" w:cs="Segoe UI"/>
          <w:color w:val="111111"/>
          <w:lang w:eastAsia="en-GB"/>
        </w:rPr>
        <w:t xml:space="preserve"> has been significantly affected by C</w:t>
      </w:r>
      <w:r w:rsidR="00A0493B">
        <w:rPr>
          <w:rFonts w:eastAsia="Times New Roman" w:cs="Segoe UI"/>
          <w:color w:val="111111"/>
          <w:lang w:eastAsia="en-GB"/>
        </w:rPr>
        <w:t>OVID</w:t>
      </w:r>
      <w:r w:rsidR="0049575C" w:rsidRPr="00A0493B">
        <w:rPr>
          <w:rFonts w:eastAsia="Times New Roman" w:cs="Segoe UI"/>
          <w:color w:val="111111"/>
          <w:lang w:eastAsia="en-GB"/>
        </w:rPr>
        <w:t xml:space="preserve"> and we are behind where we had expected to be at this point. As such</w:t>
      </w:r>
      <w:r w:rsidR="0041380B" w:rsidRPr="00A0493B">
        <w:rPr>
          <w:rFonts w:eastAsia="Times New Roman" w:cs="Segoe UI"/>
          <w:color w:val="111111"/>
          <w:lang w:eastAsia="en-GB"/>
        </w:rPr>
        <w:t xml:space="preserve"> - and in line with feedback </w:t>
      </w:r>
      <w:r w:rsidR="00DF298A" w:rsidRPr="00A0493B">
        <w:rPr>
          <w:rFonts w:eastAsia="Times New Roman" w:cs="Segoe UI"/>
          <w:color w:val="111111"/>
          <w:lang w:eastAsia="en-GB"/>
        </w:rPr>
        <w:t>(</w:t>
      </w:r>
      <w:r w:rsidR="0041380B" w:rsidRPr="00A0493B">
        <w:rPr>
          <w:rFonts w:eastAsia="Times New Roman" w:cs="Segoe UI"/>
          <w:color w:val="111111"/>
          <w:lang w:eastAsia="en-GB"/>
        </w:rPr>
        <w:t xml:space="preserve">through surveys, consultation </w:t>
      </w:r>
      <w:r w:rsidR="00DF298A" w:rsidRPr="00A0493B">
        <w:rPr>
          <w:rFonts w:eastAsia="Times New Roman" w:cs="Segoe UI"/>
          <w:color w:val="111111"/>
          <w:lang w:eastAsia="en-GB"/>
        </w:rPr>
        <w:t>etc.)</w:t>
      </w:r>
      <w:r w:rsidR="0041380B" w:rsidRPr="00A0493B">
        <w:rPr>
          <w:rFonts w:eastAsia="Times New Roman" w:cs="Segoe UI"/>
          <w:color w:val="111111"/>
          <w:lang w:eastAsia="en-GB"/>
        </w:rPr>
        <w:t xml:space="preserve"> from the research base who are struggling to recover from Covid impacts </w:t>
      </w:r>
      <w:r w:rsidR="006F7A40" w:rsidRPr="00A0493B">
        <w:rPr>
          <w:rFonts w:eastAsia="Times New Roman" w:cs="Segoe UI"/>
          <w:color w:val="111111"/>
          <w:lang w:eastAsia="en-GB"/>
        </w:rPr>
        <w:t>-</w:t>
      </w:r>
      <w:r w:rsidR="0049575C" w:rsidRPr="00A0493B">
        <w:rPr>
          <w:rFonts w:eastAsia="Times New Roman" w:cs="Segoe UI"/>
          <w:color w:val="111111"/>
          <w:lang w:eastAsia="en-GB"/>
        </w:rPr>
        <w:t xml:space="preserve"> </w:t>
      </w:r>
      <w:r w:rsidR="00B33CA8" w:rsidRPr="00A0493B">
        <w:rPr>
          <w:rFonts w:eastAsia="Times New Roman" w:cs="Segoe UI"/>
          <w:color w:val="111111"/>
          <w:lang w:eastAsia="en-GB"/>
        </w:rPr>
        <w:t>rather than trying to widely consult with our researchers</w:t>
      </w:r>
      <w:r w:rsidR="004427CE" w:rsidRPr="00A0493B">
        <w:rPr>
          <w:rFonts w:eastAsia="Times New Roman" w:cs="Segoe UI"/>
          <w:color w:val="111111"/>
          <w:lang w:eastAsia="en-GB"/>
        </w:rPr>
        <w:t xml:space="preserve"> at this </w:t>
      </w:r>
      <w:r w:rsidR="0041380B" w:rsidRPr="00A0493B">
        <w:rPr>
          <w:rFonts w:eastAsia="Times New Roman" w:cs="Segoe UI"/>
          <w:color w:val="111111"/>
          <w:lang w:eastAsia="en-GB"/>
        </w:rPr>
        <w:t xml:space="preserve">stage </w:t>
      </w:r>
      <w:r w:rsidR="00A45ABF" w:rsidRPr="00A0493B">
        <w:rPr>
          <w:rFonts w:eastAsia="Times New Roman" w:cs="Segoe UI"/>
          <w:color w:val="111111"/>
          <w:lang w:eastAsia="en-GB"/>
        </w:rPr>
        <w:t xml:space="preserve">the detail of </w:t>
      </w:r>
      <w:r w:rsidR="0049575C" w:rsidRPr="00A0493B">
        <w:rPr>
          <w:rFonts w:eastAsia="Times New Roman" w:cs="Segoe UI"/>
          <w:color w:val="111111"/>
          <w:lang w:eastAsia="en-GB"/>
        </w:rPr>
        <w:t>our new action plan</w:t>
      </w:r>
      <w:r w:rsidR="00B33CA8" w:rsidRPr="00A0493B">
        <w:rPr>
          <w:rFonts w:eastAsia="Times New Roman" w:cs="Segoe UI"/>
          <w:color w:val="111111"/>
          <w:lang w:eastAsia="en-GB"/>
        </w:rPr>
        <w:t xml:space="preserve"> has been developed in discussion with our AAB and Research Strategy Group</w:t>
      </w:r>
      <w:r w:rsidR="00AC1BDA" w:rsidRPr="00A0493B">
        <w:rPr>
          <w:rFonts w:eastAsia="Times New Roman" w:cs="Segoe UI"/>
          <w:color w:val="111111"/>
          <w:lang w:eastAsia="en-GB"/>
        </w:rPr>
        <w:t>. Again</w:t>
      </w:r>
      <w:r w:rsidR="006F7A40" w:rsidRPr="00A0493B">
        <w:rPr>
          <w:rFonts w:eastAsia="Times New Roman" w:cs="Segoe UI"/>
          <w:color w:val="111111"/>
          <w:lang w:eastAsia="en-GB"/>
        </w:rPr>
        <w:t>, and</w:t>
      </w:r>
      <w:r w:rsidR="00AC1BDA" w:rsidRPr="00A0493B">
        <w:rPr>
          <w:rFonts w:eastAsia="Times New Roman" w:cs="Segoe UI"/>
          <w:color w:val="111111"/>
          <w:lang w:eastAsia="en-GB"/>
        </w:rPr>
        <w:t xml:space="preserve"> in line with the feedback from our research base, the </w:t>
      </w:r>
      <w:r w:rsidR="00DF298A" w:rsidRPr="00A0493B">
        <w:rPr>
          <w:rFonts w:eastAsia="Times New Roman" w:cs="Segoe UI"/>
          <w:color w:val="111111"/>
          <w:lang w:eastAsia="en-GB"/>
        </w:rPr>
        <w:t xml:space="preserve">new action plan </w:t>
      </w:r>
      <w:r w:rsidR="00A45ABF" w:rsidRPr="00A0493B">
        <w:rPr>
          <w:rFonts w:eastAsia="Times New Roman" w:cs="Segoe UI"/>
          <w:color w:val="111111"/>
          <w:lang w:eastAsia="en-GB"/>
        </w:rPr>
        <w:t>is focussed on completing</w:t>
      </w:r>
      <w:r w:rsidR="00AC1BDA" w:rsidRPr="00A0493B">
        <w:rPr>
          <w:rFonts w:eastAsia="Times New Roman" w:cs="Segoe UI"/>
          <w:color w:val="111111"/>
          <w:lang w:eastAsia="en-GB"/>
        </w:rPr>
        <w:t xml:space="preserve"> both</w:t>
      </w:r>
      <w:r w:rsidR="00A45ABF" w:rsidRPr="00A0493B">
        <w:rPr>
          <w:rFonts w:eastAsia="Times New Roman" w:cs="Segoe UI"/>
          <w:color w:val="111111"/>
          <w:lang w:eastAsia="en-GB"/>
        </w:rPr>
        <w:t xml:space="preserve"> the work </w:t>
      </w:r>
      <w:r w:rsidR="00AC1BDA" w:rsidRPr="00A0493B">
        <w:rPr>
          <w:rFonts w:eastAsia="Times New Roman" w:cs="Segoe UI"/>
          <w:color w:val="111111"/>
          <w:lang w:eastAsia="en-GB"/>
        </w:rPr>
        <w:t xml:space="preserve">affected by Covid </w:t>
      </w:r>
      <w:r w:rsidR="00A45ABF" w:rsidRPr="00A0493B">
        <w:rPr>
          <w:rFonts w:eastAsia="Times New Roman" w:cs="Segoe UI"/>
          <w:color w:val="111111"/>
          <w:lang w:eastAsia="en-GB"/>
        </w:rPr>
        <w:t>in the last 2 years and the work originally planned for years 5 and 6</w:t>
      </w:r>
      <w:r w:rsidRPr="00A0493B">
        <w:rPr>
          <w:rFonts w:eastAsia="Times New Roman" w:cs="Segoe UI"/>
          <w:color w:val="111111"/>
          <w:lang w:eastAsia="en-GB"/>
        </w:rPr>
        <w:t xml:space="preserve">, lining us up for a full gap analysis against the principles of the new concordat </w:t>
      </w:r>
      <w:r w:rsidR="00DF298A" w:rsidRPr="00A0493B">
        <w:rPr>
          <w:rFonts w:eastAsia="Times New Roman" w:cs="Segoe UI"/>
          <w:color w:val="111111"/>
          <w:lang w:eastAsia="en-GB"/>
        </w:rPr>
        <w:t>i</w:t>
      </w:r>
      <w:r w:rsidR="0041380B" w:rsidRPr="00A0493B">
        <w:rPr>
          <w:rFonts w:eastAsia="Times New Roman" w:cs="Segoe UI"/>
          <w:color w:val="111111"/>
          <w:lang w:eastAsia="en-GB"/>
        </w:rPr>
        <w:t xml:space="preserve">n time </w:t>
      </w:r>
      <w:r w:rsidRPr="00A0493B">
        <w:rPr>
          <w:rFonts w:eastAsia="Times New Roman" w:cs="Segoe UI"/>
          <w:color w:val="111111"/>
          <w:lang w:eastAsia="en-GB"/>
        </w:rPr>
        <w:t>fo</w:t>
      </w:r>
      <w:r w:rsidR="00AC1BDA" w:rsidRPr="00A0493B">
        <w:rPr>
          <w:rFonts w:eastAsia="Times New Roman" w:cs="Segoe UI"/>
          <w:color w:val="111111"/>
          <w:lang w:eastAsia="en-GB"/>
        </w:rPr>
        <w:t>r</w:t>
      </w:r>
      <w:r w:rsidRPr="00A0493B">
        <w:rPr>
          <w:rFonts w:eastAsia="Times New Roman" w:cs="Segoe UI"/>
          <w:color w:val="111111"/>
          <w:lang w:eastAsia="en-GB"/>
        </w:rPr>
        <w:t xml:space="preserve"> our next full submission.</w:t>
      </w:r>
    </w:p>
    <w:bookmarkEnd w:id="0"/>
    <w:p w14:paraId="34824FFA" w14:textId="1DDAB1FB" w:rsidR="006F7A40" w:rsidRPr="00A0493B" w:rsidRDefault="00B33CA8" w:rsidP="00A0493B">
      <w:pPr>
        <w:pStyle w:val="Heading2"/>
        <w:rPr>
          <w:rFonts w:eastAsia="Times New Roman"/>
          <w:lang w:eastAsia="en-GB"/>
        </w:rPr>
      </w:pPr>
      <w:r w:rsidRPr="00A0493B">
        <w:rPr>
          <w:rFonts w:eastAsia="Times New Roman"/>
          <w:lang w:eastAsia="en-GB"/>
        </w:rPr>
        <w:t xml:space="preserve">Key </w:t>
      </w:r>
      <w:r w:rsidR="00A0493B">
        <w:rPr>
          <w:rFonts w:eastAsia="Times New Roman"/>
          <w:lang w:eastAsia="en-GB"/>
        </w:rPr>
        <w:t>a</w:t>
      </w:r>
      <w:r w:rsidRPr="00A0493B">
        <w:rPr>
          <w:rFonts w:eastAsia="Times New Roman"/>
          <w:lang w:eastAsia="en-GB"/>
        </w:rPr>
        <w:t>chievements</w:t>
      </w:r>
    </w:p>
    <w:p w14:paraId="2323ACB9" w14:textId="1CC73966" w:rsidR="00990607" w:rsidRPr="00A0493B" w:rsidRDefault="00B33CA8" w:rsidP="00211137">
      <w:pPr>
        <w:shd w:val="clear" w:color="auto" w:fill="FFFFFF"/>
        <w:spacing w:after="0" w:line="240" w:lineRule="auto"/>
        <w:rPr>
          <w:rFonts w:eastAsia="Times New Roman" w:cs="Segoe UI"/>
          <w:color w:val="111111"/>
          <w:lang w:eastAsia="en-GB"/>
        </w:rPr>
      </w:pPr>
      <w:r w:rsidRPr="00A0493B">
        <w:rPr>
          <w:rFonts w:eastAsia="Times New Roman" w:cs="Segoe UI"/>
          <w:b/>
          <w:bCs/>
          <w:color w:val="111111"/>
          <w:lang w:eastAsia="en-GB"/>
        </w:rPr>
        <w:t>Recruitment</w:t>
      </w:r>
      <w:r w:rsidR="00DD1B69">
        <w:rPr>
          <w:rFonts w:eastAsia="Times New Roman" w:cs="Segoe UI"/>
          <w:b/>
          <w:bCs/>
          <w:color w:val="111111"/>
          <w:lang w:eastAsia="en-GB"/>
        </w:rPr>
        <w:t>:</w:t>
      </w:r>
      <w:r w:rsidRPr="006E2562">
        <w:rPr>
          <w:rFonts w:eastAsia="Times New Roman" w:cs="Segoe UI"/>
          <w:color w:val="111111"/>
          <w:lang w:eastAsia="en-GB"/>
        </w:rPr>
        <w:t xml:space="preserve"> </w:t>
      </w:r>
      <w:r w:rsidR="00C944C8" w:rsidRPr="006E2562">
        <w:rPr>
          <w:rFonts w:eastAsia="Times New Roman" w:cs="Segoe UI"/>
          <w:color w:val="111111"/>
          <w:lang w:eastAsia="en-GB"/>
        </w:rPr>
        <w:t>Relating primarily to the Employment and Professional and Career Development Principles of the Concordat</w:t>
      </w:r>
      <w:r w:rsidR="00352213">
        <w:rPr>
          <w:rFonts w:eastAsia="Times New Roman" w:cs="Segoe UI"/>
          <w:color w:val="111111"/>
          <w:lang w:eastAsia="en-GB"/>
        </w:rPr>
        <w:t xml:space="preserve"> (</w:t>
      </w:r>
      <w:r w:rsidR="00352213" w:rsidRPr="00C60A1F">
        <w:rPr>
          <w:rFonts w:eastAsia="Times New Roman" w:cs="Segoe UI"/>
          <w:i/>
          <w:iCs/>
          <w:color w:val="111111"/>
          <w:lang w:eastAsia="en-GB"/>
        </w:rPr>
        <w:t>principle 1 in the 2008 Concordat</w:t>
      </w:r>
      <w:r w:rsidR="00352213">
        <w:rPr>
          <w:rFonts w:eastAsia="Times New Roman" w:cs="Segoe UI"/>
          <w:color w:val="111111"/>
          <w:lang w:eastAsia="en-GB"/>
        </w:rPr>
        <w:t>)</w:t>
      </w:r>
      <w:r w:rsidR="00C944C8" w:rsidRPr="006E2562">
        <w:rPr>
          <w:rFonts w:eastAsia="Times New Roman" w:cs="Segoe UI"/>
          <w:color w:val="111111"/>
          <w:lang w:eastAsia="en-GB"/>
        </w:rPr>
        <w:t xml:space="preserve"> a</w:t>
      </w:r>
      <w:r w:rsidR="00990607" w:rsidRPr="006E2562">
        <w:rPr>
          <w:rFonts w:eastAsia="Times New Roman" w:cs="Segoe UI"/>
          <w:color w:val="111111"/>
          <w:lang w:eastAsia="en-GB"/>
        </w:rPr>
        <w:t xml:space="preserve"> comprehensive suite of work has been undertaken to improve </w:t>
      </w:r>
      <w:r w:rsidR="00BF282A" w:rsidRPr="006E2562">
        <w:rPr>
          <w:rFonts w:eastAsia="Times New Roman" w:cs="Segoe UI"/>
          <w:color w:val="111111"/>
          <w:lang w:eastAsia="en-GB"/>
        </w:rPr>
        <w:t xml:space="preserve">training and transparency around </w:t>
      </w:r>
      <w:r w:rsidR="00990607" w:rsidRPr="006E2562">
        <w:rPr>
          <w:rFonts w:eastAsia="Times New Roman" w:cs="Segoe UI"/>
          <w:color w:val="111111"/>
          <w:lang w:eastAsia="en-GB"/>
        </w:rPr>
        <w:t>our recruitment</w:t>
      </w:r>
      <w:r w:rsidR="00BF282A" w:rsidRPr="006E2562">
        <w:rPr>
          <w:rFonts w:eastAsia="Times New Roman" w:cs="Segoe UI"/>
          <w:color w:val="111111"/>
          <w:lang w:eastAsia="en-GB"/>
        </w:rPr>
        <w:t xml:space="preserve"> and career progression and promotion</w:t>
      </w:r>
      <w:r w:rsidR="00990607" w:rsidRPr="006E2562">
        <w:rPr>
          <w:rFonts w:eastAsia="Times New Roman" w:cs="Segoe UI"/>
          <w:color w:val="111111"/>
          <w:lang w:eastAsia="en-GB"/>
        </w:rPr>
        <w:t xml:space="preserve"> processes and to address the issues identified in our original action plan.</w:t>
      </w:r>
    </w:p>
    <w:p w14:paraId="3669903D" w14:textId="76FB5CE0" w:rsidR="00211137" w:rsidRPr="00B6144E" w:rsidRDefault="006F7A40" w:rsidP="00B6144E">
      <w:pPr>
        <w:rPr>
          <w:rFonts w:eastAsia="Times New Roman" w:cs="Segoe UI"/>
          <w:color w:val="111111"/>
          <w:lang w:eastAsia="en-GB"/>
        </w:rPr>
      </w:pPr>
      <w:r w:rsidRPr="00B6144E">
        <w:rPr>
          <w:rFonts w:eastAsia="Times New Roman" w:cs="Segoe UI"/>
          <w:color w:val="111111"/>
          <w:lang w:eastAsia="en-GB"/>
        </w:rPr>
        <w:t>Key s</w:t>
      </w:r>
      <w:r w:rsidR="00990607" w:rsidRPr="00B6144E">
        <w:rPr>
          <w:rFonts w:eastAsia="Times New Roman" w:cs="Segoe UI"/>
          <w:color w:val="111111"/>
          <w:lang w:eastAsia="en-GB"/>
        </w:rPr>
        <w:t>uccesses which derive directly from the work undertaken as part of the HR Excellence in Research Award action plan include</w:t>
      </w:r>
      <w:r w:rsidR="001C1FDA" w:rsidRPr="00B6144E">
        <w:rPr>
          <w:rFonts w:eastAsia="Times New Roman" w:cs="Segoe UI"/>
          <w:color w:val="111111"/>
          <w:lang w:eastAsia="en-GB"/>
        </w:rPr>
        <w:t xml:space="preserve"> t</w:t>
      </w:r>
      <w:r w:rsidR="00990607" w:rsidRPr="00B6144E">
        <w:rPr>
          <w:rFonts w:eastAsia="Times New Roman" w:cs="Segoe UI"/>
          <w:color w:val="111111"/>
          <w:lang w:eastAsia="en-GB"/>
        </w:rPr>
        <w:t xml:space="preserve">he introduction of mandatory training in key areas relating to recruitment (currently equality and diversity and unconscious bias). By requiring that all staff undertake this training and monitoring and following up in any areas where this wasn’t happening in a timely fashion we have been able to hit our target of ensuring 100% of people involved in recruitment decisions have received the relevant training. </w:t>
      </w:r>
      <w:r w:rsidR="00BE04A6" w:rsidRPr="00B6144E">
        <w:rPr>
          <w:rFonts w:eastAsia="Times New Roman" w:cs="Segoe UI"/>
          <w:color w:val="111111"/>
          <w:lang w:eastAsia="en-GB"/>
        </w:rPr>
        <w:t xml:space="preserve">We are also trailing the use of a </w:t>
      </w:r>
      <w:r w:rsidR="00542825" w:rsidRPr="00B6144E">
        <w:rPr>
          <w:rFonts w:eastAsia="Times New Roman" w:cs="Segoe UI"/>
          <w:color w:val="111111"/>
          <w:lang w:eastAsia="en-GB"/>
        </w:rPr>
        <w:t>1-page</w:t>
      </w:r>
      <w:r w:rsidR="00BE04A6" w:rsidRPr="00B6144E">
        <w:rPr>
          <w:rFonts w:eastAsia="Times New Roman" w:cs="Segoe UI"/>
          <w:color w:val="111111"/>
          <w:lang w:eastAsia="en-GB"/>
        </w:rPr>
        <w:t xml:space="preserve"> briefing sheet in the packs sent to all recruiting managers to be presented at the start of each recruitment process to ensure all members of the panel are reminded about their training and can be updated on any recent changes. Since </w:t>
      </w:r>
      <w:r w:rsidR="0011170E" w:rsidRPr="00B6144E">
        <w:rPr>
          <w:rFonts w:eastAsia="Times New Roman" w:cs="Segoe UI"/>
          <w:color w:val="111111"/>
          <w:lang w:eastAsia="en-GB"/>
        </w:rPr>
        <w:t>2019</w:t>
      </w:r>
      <w:r w:rsidR="00BE04A6" w:rsidRPr="00B6144E">
        <w:rPr>
          <w:rFonts w:eastAsia="Times New Roman" w:cs="Segoe UI"/>
          <w:color w:val="111111"/>
          <w:lang w:eastAsia="en-GB"/>
        </w:rPr>
        <w:t xml:space="preserve"> </w:t>
      </w:r>
      <w:r w:rsidR="0011170E" w:rsidRPr="00B6144E">
        <w:rPr>
          <w:rFonts w:eastAsia="Times New Roman" w:cs="Segoe UI"/>
          <w:color w:val="111111"/>
          <w:lang w:eastAsia="en-GB"/>
        </w:rPr>
        <w:t>100</w:t>
      </w:r>
      <w:r w:rsidR="00BE04A6" w:rsidRPr="00B6144E">
        <w:rPr>
          <w:rFonts w:eastAsia="Times New Roman" w:cs="Segoe UI"/>
          <w:color w:val="111111"/>
          <w:lang w:eastAsia="en-GB"/>
        </w:rPr>
        <w:t>% of our recruiting managers have received this slide</w:t>
      </w:r>
      <w:r w:rsidR="0011170E" w:rsidRPr="00B6144E">
        <w:rPr>
          <w:rFonts w:eastAsia="Times New Roman" w:cs="Segoe UI"/>
          <w:color w:val="111111"/>
          <w:lang w:eastAsia="en-GB"/>
        </w:rPr>
        <w:t xml:space="preserve"> in the recruitment details form that they complete when they want to advertise. </w:t>
      </w:r>
      <w:r w:rsidR="004D18D4" w:rsidRPr="00B6144E">
        <w:rPr>
          <w:rFonts w:eastAsia="Times New Roman" w:cs="Segoe UI"/>
          <w:color w:val="111111"/>
          <w:lang w:eastAsia="en-GB"/>
        </w:rPr>
        <w:t>The slide is also</w:t>
      </w:r>
      <w:r w:rsidR="0011170E" w:rsidRPr="00B6144E">
        <w:rPr>
          <w:rFonts w:eastAsia="Times New Roman" w:cs="Segoe UI"/>
          <w:color w:val="111111"/>
          <w:lang w:eastAsia="en-GB"/>
        </w:rPr>
        <w:t xml:space="preserve"> sent </w:t>
      </w:r>
      <w:r w:rsidRPr="00B6144E">
        <w:rPr>
          <w:rFonts w:eastAsia="Times New Roman" w:cs="Segoe UI"/>
          <w:color w:val="111111"/>
          <w:lang w:eastAsia="en-GB"/>
        </w:rPr>
        <w:t xml:space="preserve">directly </w:t>
      </w:r>
      <w:r w:rsidR="0011170E" w:rsidRPr="00B6144E">
        <w:rPr>
          <w:rFonts w:eastAsia="Times New Roman" w:cs="Segoe UI"/>
          <w:color w:val="111111"/>
          <w:lang w:eastAsia="en-GB"/>
        </w:rPr>
        <w:t xml:space="preserve">to panel members </w:t>
      </w:r>
      <w:r w:rsidR="004D18D4" w:rsidRPr="00B6144E">
        <w:rPr>
          <w:rFonts w:eastAsia="Times New Roman" w:cs="Segoe UI"/>
          <w:color w:val="111111"/>
          <w:lang w:eastAsia="en-GB"/>
        </w:rPr>
        <w:t>to ensure everyone has the information</w:t>
      </w:r>
      <w:r w:rsidR="006012E7" w:rsidRPr="00B6144E">
        <w:rPr>
          <w:rFonts w:eastAsia="Times New Roman" w:cs="Segoe UI"/>
          <w:color w:val="111111"/>
          <w:lang w:eastAsia="en-GB"/>
        </w:rPr>
        <w:t>.</w:t>
      </w:r>
    </w:p>
    <w:p w14:paraId="4619D672" w14:textId="116FAC77" w:rsidR="001C1FDA" w:rsidRPr="00A0493B" w:rsidRDefault="00DD1B69" w:rsidP="00A0493B">
      <w:pPr>
        <w:shd w:val="clear" w:color="auto" w:fill="FFFFFF" w:themeFill="background1"/>
        <w:spacing w:after="0" w:line="240" w:lineRule="auto"/>
        <w:rPr>
          <w:rFonts w:eastAsia="Times New Roman" w:cs="Segoe UI"/>
          <w:color w:val="111111"/>
          <w:lang w:eastAsia="en-GB"/>
        </w:rPr>
      </w:pPr>
      <w:r w:rsidRPr="00A0493B">
        <w:rPr>
          <w:rFonts w:eastAsia="Times New Roman" w:cs="Segoe UI"/>
          <w:b/>
          <w:bCs/>
          <w:color w:val="111111"/>
          <w:lang w:eastAsia="en-GB"/>
        </w:rPr>
        <w:t>Career Progression and Promotion</w:t>
      </w:r>
      <w:r>
        <w:rPr>
          <w:rFonts w:eastAsia="Times New Roman" w:cs="Segoe UI"/>
          <w:b/>
          <w:bCs/>
          <w:color w:val="111111"/>
          <w:lang w:eastAsia="en-GB"/>
        </w:rPr>
        <w:t>:</w:t>
      </w:r>
      <w:r w:rsidRPr="00A0493B">
        <w:rPr>
          <w:rFonts w:eastAsia="Times New Roman" w:cs="Segoe UI"/>
          <w:color w:val="111111"/>
          <w:lang w:eastAsia="en-GB"/>
        </w:rPr>
        <w:t xml:space="preserve"> </w:t>
      </w:r>
      <w:r w:rsidR="00BE04A6" w:rsidRPr="00A0493B">
        <w:rPr>
          <w:rFonts w:eastAsia="Times New Roman" w:cs="Segoe UI"/>
          <w:color w:val="111111"/>
          <w:lang w:eastAsia="en-GB"/>
        </w:rPr>
        <w:t xml:space="preserve">Another key success from our HR Excellence in Research Award process was that through </w:t>
      </w:r>
      <w:r w:rsidR="006F7A40" w:rsidRPr="00A0493B">
        <w:rPr>
          <w:rFonts w:eastAsia="Times New Roman" w:cs="Segoe UI"/>
          <w:color w:val="111111"/>
          <w:lang w:eastAsia="en-GB"/>
        </w:rPr>
        <w:t>our</w:t>
      </w:r>
      <w:r w:rsidR="00BE04A6" w:rsidRPr="00A0493B">
        <w:rPr>
          <w:rFonts w:eastAsia="Times New Roman" w:cs="Segoe UI"/>
          <w:color w:val="111111"/>
          <w:lang w:eastAsia="en-GB"/>
        </w:rPr>
        <w:t xml:space="preserve"> focus groups we identified that there was a lot of misunderstanding and disinformation about our promotion processes and a perceived lack of support about how to use institutional structures and processes to support career progression planning. In response to external drivers, at about this time the College was due to begin the work to introduce a new Academic Contractual Framework and as part of that work a comprehensive refresh of our promotion processes was planned. This work </w:t>
      </w:r>
      <w:r w:rsidR="004427CE" w:rsidRPr="00A0493B">
        <w:rPr>
          <w:rFonts w:eastAsia="Times New Roman" w:cs="Segoe UI"/>
          <w:color w:val="111111"/>
          <w:lang w:eastAsia="en-GB"/>
        </w:rPr>
        <w:t xml:space="preserve">also </w:t>
      </w:r>
      <w:r w:rsidR="00BE04A6" w:rsidRPr="00A0493B">
        <w:rPr>
          <w:rFonts w:eastAsia="Times New Roman" w:cs="Segoe UI"/>
          <w:color w:val="111111"/>
          <w:lang w:eastAsia="en-GB"/>
        </w:rPr>
        <w:t xml:space="preserve">picked up </w:t>
      </w:r>
      <w:r w:rsidR="005B520E" w:rsidRPr="00A0493B">
        <w:rPr>
          <w:rFonts w:eastAsia="Times New Roman" w:cs="Segoe UI"/>
          <w:color w:val="111111"/>
          <w:lang w:eastAsia="en-GB"/>
        </w:rPr>
        <w:t xml:space="preserve">and delivered </w:t>
      </w:r>
      <w:r w:rsidR="00BE04A6" w:rsidRPr="00A0493B">
        <w:rPr>
          <w:rFonts w:eastAsia="Times New Roman" w:cs="Segoe UI"/>
          <w:color w:val="111111"/>
          <w:lang w:eastAsia="en-GB"/>
        </w:rPr>
        <w:t>all the actions</w:t>
      </w:r>
      <w:r w:rsidR="005B520E" w:rsidRPr="00A0493B">
        <w:rPr>
          <w:rFonts w:eastAsia="Times New Roman" w:cs="Segoe UI"/>
          <w:color w:val="111111"/>
          <w:lang w:eastAsia="en-GB"/>
        </w:rPr>
        <w:t xml:space="preserve"> in this area</w:t>
      </w:r>
      <w:r w:rsidR="00BE04A6" w:rsidRPr="00A0493B">
        <w:rPr>
          <w:rFonts w:eastAsia="Times New Roman" w:cs="Segoe UI"/>
          <w:color w:val="111111"/>
          <w:lang w:eastAsia="en-GB"/>
        </w:rPr>
        <w:t xml:space="preserve"> identified in </w:t>
      </w:r>
      <w:r w:rsidR="005B520E" w:rsidRPr="00A0493B">
        <w:rPr>
          <w:rFonts w:eastAsia="Times New Roman" w:cs="Segoe UI"/>
          <w:color w:val="111111"/>
          <w:lang w:eastAsia="en-GB"/>
        </w:rPr>
        <w:t>our HR Excellence in Research Award Action plan. Since the new</w:t>
      </w:r>
      <w:r w:rsidR="00BE04A6" w:rsidRPr="00A0493B">
        <w:rPr>
          <w:rFonts w:eastAsia="Times New Roman" w:cs="Segoe UI"/>
          <w:color w:val="111111"/>
          <w:lang w:eastAsia="en-GB"/>
        </w:rPr>
        <w:t xml:space="preserve"> </w:t>
      </w:r>
      <w:r w:rsidR="005B520E" w:rsidRPr="00A0493B">
        <w:rPr>
          <w:rFonts w:eastAsia="Times New Roman" w:cs="Segoe UI"/>
          <w:color w:val="111111"/>
          <w:lang w:eastAsia="en-GB"/>
        </w:rPr>
        <w:t>Academic Contractual Framework has been introduced</w:t>
      </w:r>
      <w:r w:rsidR="004D18D4" w:rsidRPr="00A0493B">
        <w:rPr>
          <w:rFonts w:eastAsia="Times New Roman" w:cs="Segoe UI"/>
          <w:color w:val="111111"/>
          <w:lang w:eastAsia="en-GB"/>
        </w:rPr>
        <w:t xml:space="preserve"> in 19/20</w:t>
      </w:r>
      <w:r w:rsidR="005B520E" w:rsidRPr="00A0493B">
        <w:rPr>
          <w:rFonts w:eastAsia="Times New Roman" w:cs="Segoe UI"/>
          <w:color w:val="111111"/>
          <w:lang w:eastAsia="en-GB"/>
        </w:rPr>
        <w:t xml:space="preserve">, </w:t>
      </w:r>
      <w:r w:rsidR="00805CCA" w:rsidRPr="00A0493B">
        <w:rPr>
          <w:rFonts w:eastAsia="Times New Roman" w:cs="Segoe UI"/>
          <w:color w:val="111111"/>
          <w:lang w:eastAsia="en-GB"/>
        </w:rPr>
        <w:t>88</w:t>
      </w:r>
      <w:r w:rsidR="005B520E" w:rsidRPr="00A0493B">
        <w:rPr>
          <w:rFonts w:eastAsia="Times New Roman" w:cs="Segoe UI"/>
          <w:color w:val="111111"/>
          <w:lang w:eastAsia="en-GB"/>
        </w:rPr>
        <w:t xml:space="preserve"> people have been promoted </w:t>
      </w:r>
      <w:r w:rsidR="00805CCA" w:rsidRPr="00A0493B">
        <w:rPr>
          <w:rFonts w:eastAsia="Times New Roman" w:cs="Segoe UI"/>
          <w:color w:val="111111"/>
          <w:lang w:eastAsia="en-GB"/>
        </w:rPr>
        <w:t>and our success rates are improving.</w:t>
      </w:r>
      <w:r w:rsidR="004D18D4" w:rsidRPr="00A0493B">
        <w:rPr>
          <w:rFonts w:eastAsia="Times New Roman" w:cs="Segoe UI"/>
          <w:color w:val="111111"/>
          <w:lang w:eastAsia="en-GB"/>
        </w:rPr>
        <w:t xml:space="preserve"> In</w:t>
      </w:r>
      <w:r w:rsidR="00805CCA" w:rsidRPr="00A0493B">
        <w:rPr>
          <w:rFonts w:eastAsia="Times New Roman" w:cs="Segoe UI"/>
          <w:color w:val="111111"/>
          <w:lang w:eastAsia="en-GB"/>
        </w:rPr>
        <w:t xml:space="preserve"> 19/20 </w:t>
      </w:r>
      <w:r w:rsidR="004D18D4" w:rsidRPr="00A0493B">
        <w:rPr>
          <w:rFonts w:eastAsia="Times New Roman" w:cs="Segoe UI"/>
          <w:color w:val="111111"/>
          <w:lang w:eastAsia="en-GB"/>
        </w:rPr>
        <w:t>the</w:t>
      </w:r>
      <w:r w:rsidR="00805CCA" w:rsidRPr="00A0493B">
        <w:rPr>
          <w:rFonts w:eastAsia="Times New Roman" w:cs="Segoe UI"/>
          <w:color w:val="111111"/>
          <w:lang w:eastAsia="en-GB"/>
        </w:rPr>
        <w:t xml:space="preserve"> success rate improved to 68%</w:t>
      </w:r>
      <w:r w:rsidR="004D18D4" w:rsidRPr="00A0493B">
        <w:rPr>
          <w:rFonts w:eastAsia="Times New Roman" w:cs="Segoe UI"/>
          <w:color w:val="111111"/>
          <w:lang w:eastAsia="en-GB"/>
        </w:rPr>
        <w:t>, although we were c</w:t>
      </w:r>
      <w:r w:rsidR="00805CCA" w:rsidRPr="00A0493B">
        <w:rPr>
          <w:rFonts w:eastAsia="Times New Roman" w:cs="Segoe UI"/>
          <w:color w:val="111111"/>
          <w:lang w:eastAsia="en-GB"/>
        </w:rPr>
        <w:t>onscious that this may have been an artefact of launching the new Framework</w:t>
      </w:r>
      <w:r w:rsidR="004D18D4" w:rsidRPr="00A0493B">
        <w:rPr>
          <w:rFonts w:eastAsia="Times New Roman" w:cs="Segoe UI"/>
          <w:color w:val="111111"/>
          <w:lang w:eastAsia="en-GB"/>
        </w:rPr>
        <w:t>. I</w:t>
      </w:r>
      <w:r w:rsidR="00805CCA" w:rsidRPr="00A0493B">
        <w:rPr>
          <w:rFonts w:eastAsia="Times New Roman" w:cs="Segoe UI"/>
          <w:color w:val="111111"/>
          <w:lang w:eastAsia="en-GB"/>
        </w:rPr>
        <w:t>n 20/21 the success rate once again improved to 77%</w:t>
      </w:r>
      <w:r w:rsidR="005B520E" w:rsidRPr="00A0493B">
        <w:rPr>
          <w:rFonts w:eastAsia="Times New Roman" w:cs="Segoe UI"/>
          <w:color w:val="111111"/>
          <w:lang w:eastAsia="en-GB"/>
        </w:rPr>
        <w:t>. In addition, in our action plan we had suggested that FAQ sessions with senior managers would be helpful. These have now become an annual feature</w:t>
      </w:r>
      <w:r w:rsidR="00542825" w:rsidRPr="00A0493B">
        <w:rPr>
          <w:rFonts w:eastAsia="Times New Roman" w:cs="Segoe UI"/>
          <w:color w:val="111111"/>
          <w:lang w:eastAsia="en-GB"/>
        </w:rPr>
        <w:t>, led by our Deputy VC</w:t>
      </w:r>
      <w:r w:rsidR="005B520E" w:rsidRPr="00A0493B">
        <w:rPr>
          <w:rFonts w:eastAsia="Times New Roman" w:cs="Segoe UI"/>
          <w:color w:val="111111"/>
          <w:lang w:eastAsia="en-GB"/>
        </w:rPr>
        <w:t xml:space="preserve"> and are open to all. </w:t>
      </w:r>
      <w:r w:rsidR="007123B3" w:rsidRPr="00A0493B">
        <w:rPr>
          <w:rFonts w:eastAsia="Times New Roman" w:cs="Segoe UI"/>
          <w:color w:val="111111"/>
          <w:lang w:eastAsia="en-GB"/>
        </w:rPr>
        <w:t xml:space="preserve">48 </w:t>
      </w:r>
      <w:r w:rsidR="005B520E" w:rsidRPr="00A0493B">
        <w:rPr>
          <w:rFonts w:eastAsia="Times New Roman" w:cs="Segoe UI"/>
          <w:color w:val="111111"/>
          <w:lang w:eastAsia="en-GB"/>
        </w:rPr>
        <w:t>staff attended th</w:t>
      </w:r>
      <w:r w:rsidR="00805CCA" w:rsidRPr="00A0493B">
        <w:rPr>
          <w:rFonts w:eastAsia="Times New Roman" w:cs="Segoe UI"/>
          <w:color w:val="111111"/>
          <w:lang w:eastAsia="en-GB"/>
        </w:rPr>
        <w:t>i</w:t>
      </w:r>
      <w:r w:rsidR="005B520E" w:rsidRPr="00A0493B">
        <w:rPr>
          <w:rFonts w:eastAsia="Times New Roman" w:cs="Segoe UI"/>
          <w:color w:val="111111"/>
          <w:lang w:eastAsia="en-GB"/>
        </w:rPr>
        <w:t>s</w:t>
      </w:r>
      <w:r w:rsidR="007123B3" w:rsidRPr="00A0493B">
        <w:rPr>
          <w:rFonts w:eastAsia="Times New Roman" w:cs="Segoe UI"/>
          <w:color w:val="111111"/>
          <w:lang w:eastAsia="en-GB"/>
        </w:rPr>
        <w:t xml:space="preserve"> online</w:t>
      </w:r>
      <w:r w:rsidR="005B520E" w:rsidRPr="00A0493B">
        <w:rPr>
          <w:rFonts w:eastAsia="Times New Roman" w:cs="Segoe UI"/>
          <w:color w:val="111111"/>
          <w:lang w:eastAsia="en-GB"/>
        </w:rPr>
        <w:t xml:space="preserve"> briefing</w:t>
      </w:r>
      <w:r w:rsidR="00542825" w:rsidRPr="00A0493B">
        <w:rPr>
          <w:rFonts w:eastAsia="Times New Roman" w:cs="Segoe UI"/>
          <w:color w:val="111111"/>
          <w:lang w:eastAsia="en-GB"/>
        </w:rPr>
        <w:t xml:space="preserve"> </w:t>
      </w:r>
      <w:r w:rsidR="007A2838" w:rsidRPr="00A0493B">
        <w:rPr>
          <w:rFonts w:eastAsia="Times New Roman" w:cs="Segoe UI"/>
          <w:color w:val="111111"/>
          <w:lang w:eastAsia="en-GB"/>
        </w:rPr>
        <w:t>for the 2020-21 academic promotion round</w:t>
      </w:r>
      <w:r w:rsidR="002F17F1" w:rsidRPr="00A0493B">
        <w:rPr>
          <w:rFonts w:eastAsia="Times New Roman" w:cs="Segoe UI"/>
          <w:color w:val="111111"/>
          <w:lang w:eastAsia="en-GB"/>
        </w:rPr>
        <w:t xml:space="preserve"> rising to 51 in 21/22</w:t>
      </w:r>
      <w:r w:rsidR="005B520E" w:rsidRPr="00A0493B">
        <w:rPr>
          <w:rFonts w:eastAsia="Times New Roman" w:cs="Segoe UI"/>
          <w:color w:val="111111"/>
          <w:lang w:eastAsia="en-GB"/>
        </w:rPr>
        <w:t xml:space="preserve">. </w:t>
      </w:r>
      <w:r w:rsidR="003C6A4B" w:rsidRPr="00A0493B">
        <w:rPr>
          <w:rFonts w:eastAsia="Times New Roman" w:cs="Segoe UI"/>
          <w:color w:val="111111"/>
          <w:lang w:eastAsia="en-GB"/>
        </w:rPr>
        <w:lastRenderedPageBreak/>
        <w:t xml:space="preserve">We will use staff surveys </w:t>
      </w:r>
      <w:r w:rsidR="00352213">
        <w:rPr>
          <w:rFonts w:eastAsia="Times New Roman" w:cs="Segoe UI"/>
          <w:color w:val="111111"/>
          <w:lang w:eastAsia="en-GB"/>
        </w:rPr>
        <w:t xml:space="preserve">an CEDARS </w:t>
      </w:r>
      <w:r w:rsidR="003C6A4B" w:rsidRPr="00A0493B">
        <w:rPr>
          <w:rFonts w:eastAsia="Times New Roman" w:cs="Segoe UI"/>
          <w:color w:val="111111"/>
          <w:lang w:eastAsia="en-GB"/>
        </w:rPr>
        <w:t>to collect feedback data about these processes and this will inform future refinements</w:t>
      </w:r>
      <w:r w:rsidR="003C6A4B" w:rsidRPr="00C60A1F">
        <w:rPr>
          <w:rFonts w:eastAsia="Times New Roman" w:cs="Segoe UI"/>
          <w:i/>
          <w:iCs/>
          <w:color w:val="111111"/>
          <w:lang w:eastAsia="en-GB"/>
        </w:rPr>
        <w:t>.</w:t>
      </w:r>
      <w:r w:rsidR="00352213" w:rsidRPr="00C60A1F">
        <w:rPr>
          <w:rFonts w:eastAsia="Times New Roman" w:cs="Segoe UI"/>
          <w:i/>
          <w:iCs/>
          <w:color w:val="111111"/>
          <w:lang w:eastAsia="en-GB"/>
        </w:rPr>
        <w:t xml:space="preserve"> This work relate</w:t>
      </w:r>
      <w:r w:rsidR="00C60A1F">
        <w:rPr>
          <w:rFonts w:eastAsia="Times New Roman" w:cs="Segoe UI"/>
          <w:i/>
          <w:iCs/>
          <w:color w:val="111111"/>
          <w:lang w:eastAsia="en-GB"/>
        </w:rPr>
        <w:t>s</w:t>
      </w:r>
      <w:r w:rsidR="00352213" w:rsidRPr="00C60A1F">
        <w:rPr>
          <w:rFonts w:eastAsia="Times New Roman" w:cs="Segoe UI"/>
          <w:i/>
          <w:iCs/>
          <w:color w:val="111111"/>
          <w:lang w:eastAsia="en-GB"/>
        </w:rPr>
        <w:t xml:space="preserve"> to principles 2, 4, and 6 in the 2008 Concordat</w:t>
      </w:r>
      <w:r w:rsidR="00352213">
        <w:rPr>
          <w:rFonts w:eastAsia="Times New Roman" w:cs="Segoe UI"/>
          <w:color w:val="111111"/>
          <w:lang w:eastAsia="en-GB"/>
        </w:rPr>
        <w:t>.</w:t>
      </w:r>
    </w:p>
    <w:p w14:paraId="39D98E20" w14:textId="77777777" w:rsidR="00DD1B69" w:rsidRPr="00DD1B69" w:rsidRDefault="00DD1B69" w:rsidP="00DD1B69">
      <w:pPr>
        <w:shd w:val="clear" w:color="auto" w:fill="FFFFFF"/>
        <w:spacing w:after="0" w:line="240" w:lineRule="auto"/>
        <w:rPr>
          <w:rFonts w:eastAsia="Times New Roman" w:cstheme="minorHAnsi"/>
          <w:b/>
          <w:bCs/>
          <w:color w:val="111111"/>
          <w:sz w:val="26"/>
          <w:szCs w:val="26"/>
          <w:lang w:eastAsia="en-GB"/>
        </w:rPr>
      </w:pPr>
      <w:r w:rsidRPr="00DD1B69">
        <w:rPr>
          <w:rFonts w:eastAsia="Times New Roman" w:cstheme="minorHAnsi"/>
          <w:b/>
          <w:bCs/>
          <w:color w:val="111111"/>
          <w:sz w:val="26"/>
          <w:szCs w:val="26"/>
          <w:lang w:eastAsia="en-GB"/>
        </w:rPr>
        <w:t>Progress Against the Strategy set out in the Original Action Plan and Two-Year Review</w:t>
      </w:r>
    </w:p>
    <w:p w14:paraId="03964900" w14:textId="70FC3766" w:rsidR="006F7A40" w:rsidRPr="00A0493B" w:rsidRDefault="00214CBC" w:rsidP="00211137">
      <w:pPr>
        <w:shd w:val="clear" w:color="auto" w:fill="FFFFFF"/>
        <w:spacing w:after="0" w:line="240" w:lineRule="auto"/>
        <w:rPr>
          <w:rFonts w:eastAsia="Times New Roman" w:cs="Segoe UI"/>
          <w:b/>
          <w:bCs/>
          <w:color w:val="111111"/>
          <w:lang w:eastAsia="en-GB"/>
        </w:rPr>
      </w:pPr>
      <w:r w:rsidRPr="00A0493B">
        <w:rPr>
          <w:rFonts w:eastAsia="Times New Roman" w:cs="Segoe UI"/>
          <w:color w:val="111111"/>
          <w:lang w:eastAsia="en-GB"/>
        </w:rPr>
        <w:t>When we planned the work in our original action plan we had tried (as much as was practical given timelines and/or the need for other actions to happen in sequence) to address two of our core themes in the first two years (i.e. recruitment, career progression and promotion and accompanying guidance and support) and the other two areas (inductions and training) in the second two years after the interim review outcome in March 2020. March 2020 was the start of the C</w:t>
      </w:r>
      <w:r w:rsidR="002C136D">
        <w:rPr>
          <w:rFonts w:eastAsia="Times New Roman" w:cs="Segoe UI"/>
          <w:color w:val="111111"/>
          <w:lang w:eastAsia="en-GB"/>
        </w:rPr>
        <w:t>OVID</w:t>
      </w:r>
      <w:r w:rsidRPr="00A0493B">
        <w:rPr>
          <w:rFonts w:eastAsia="Times New Roman" w:cs="Segoe UI"/>
          <w:color w:val="111111"/>
          <w:lang w:eastAsia="en-GB"/>
        </w:rPr>
        <w:t xml:space="preserve"> pandemic and saw us enter the first extended lockdown so our progress since then has been significantly impacted</w:t>
      </w:r>
      <w:r w:rsidR="00C944C8" w:rsidRPr="00A0493B">
        <w:rPr>
          <w:rFonts w:eastAsia="Times New Roman" w:cs="Segoe UI"/>
          <w:color w:val="111111"/>
          <w:lang w:eastAsia="en-GB"/>
        </w:rPr>
        <w:t>.</w:t>
      </w:r>
    </w:p>
    <w:p w14:paraId="1D42979F" w14:textId="770A838A" w:rsidR="000B1DBA" w:rsidRPr="00F96FE8" w:rsidRDefault="001C1FDA" w:rsidP="00F96FE8">
      <w:pPr>
        <w:pStyle w:val="Heading3"/>
        <w:rPr>
          <w:rFonts w:eastAsia="Times New Roman" w:cs="Segoe UI"/>
          <w:b w:val="0"/>
          <w:bCs/>
          <w:color w:val="111111"/>
          <w:sz w:val="20"/>
          <w:szCs w:val="20"/>
          <w:lang w:eastAsia="en-GB"/>
        </w:rPr>
      </w:pPr>
      <w:r w:rsidRPr="00F96FE8">
        <w:rPr>
          <w:rFonts w:eastAsia="Times New Roman"/>
          <w:sz w:val="20"/>
          <w:szCs w:val="20"/>
          <w:lang w:eastAsia="en-GB"/>
        </w:rPr>
        <w:t xml:space="preserve">Accompanying </w:t>
      </w:r>
      <w:r w:rsidR="00A0493B" w:rsidRPr="00F96FE8">
        <w:rPr>
          <w:rFonts w:eastAsia="Times New Roman"/>
          <w:sz w:val="20"/>
          <w:szCs w:val="20"/>
          <w:lang w:eastAsia="en-GB"/>
        </w:rPr>
        <w:t>g</w:t>
      </w:r>
      <w:r w:rsidRPr="00F96FE8">
        <w:rPr>
          <w:rFonts w:eastAsia="Times New Roman"/>
          <w:sz w:val="20"/>
          <w:szCs w:val="20"/>
          <w:lang w:eastAsia="en-GB"/>
        </w:rPr>
        <w:t xml:space="preserve">uidance and </w:t>
      </w:r>
      <w:r w:rsidR="00A0493B" w:rsidRPr="00F96FE8">
        <w:rPr>
          <w:rFonts w:eastAsia="Times New Roman"/>
          <w:sz w:val="20"/>
          <w:szCs w:val="20"/>
          <w:lang w:eastAsia="en-GB"/>
        </w:rPr>
        <w:t>s</w:t>
      </w:r>
      <w:r w:rsidRPr="00F96FE8">
        <w:rPr>
          <w:rFonts w:eastAsia="Times New Roman"/>
          <w:sz w:val="20"/>
          <w:szCs w:val="20"/>
          <w:lang w:eastAsia="en-GB"/>
        </w:rPr>
        <w:t>upport</w:t>
      </w:r>
      <w:r w:rsidR="00F96FE8">
        <w:rPr>
          <w:rFonts w:eastAsia="Times New Roman"/>
          <w:sz w:val="20"/>
          <w:szCs w:val="20"/>
          <w:lang w:eastAsia="en-GB"/>
        </w:rPr>
        <w:t xml:space="preserve">: </w:t>
      </w:r>
      <w:r w:rsidR="00214CBC" w:rsidRPr="00F96FE8">
        <w:rPr>
          <w:rFonts w:eastAsia="Times New Roman" w:cs="Segoe UI"/>
          <w:b w:val="0"/>
          <w:bCs/>
          <w:color w:val="111111"/>
          <w:sz w:val="20"/>
          <w:szCs w:val="20"/>
          <w:lang w:eastAsia="en-GB"/>
        </w:rPr>
        <w:t>W</w:t>
      </w:r>
      <w:r w:rsidR="005B520E" w:rsidRPr="00F96FE8">
        <w:rPr>
          <w:rFonts w:eastAsia="Times New Roman" w:cs="Segoe UI"/>
          <w:b w:val="0"/>
          <w:bCs/>
          <w:color w:val="111111"/>
          <w:sz w:val="20"/>
          <w:szCs w:val="20"/>
          <w:lang w:eastAsia="en-GB"/>
        </w:rPr>
        <w:t>e have provide</w:t>
      </w:r>
      <w:r w:rsidR="00214CBC" w:rsidRPr="00F96FE8">
        <w:rPr>
          <w:rFonts w:eastAsia="Times New Roman" w:cs="Segoe UI"/>
          <w:b w:val="0"/>
          <w:bCs/>
          <w:color w:val="111111"/>
          <w:sz w:val="20"/>
          <w:szCs w:val="20"/>
          <w:lang w:eastAsia="en-GB"/>
        </w:rPr>
        <w:t>d</w:t>
      </w:r>
      <w:r w:rsidR="005B520E" w:rsidRPr="00F96FE8">
        <w:rPr>
          <w:rFonts w:eastAsia="Times New Roman" w:cs="Segoe UI"/>
          <w:b w:val="0"/>
          <w:bCs/>
          <w:color w:val="111111"/>
          <w:sz w:val="20"/>
          <w:szCs w:val="20"/>
          <w:lang w:eastAsia="en-GB"/>
        </w:rPr>
        <w:t xml:space="preserve"> additional guidance documents in </w:t>
      </w:r>
      <w:r w:rsidRPr="00F96FE8">
        <w:rPr>
          <w:rFonts w:eastAsia="Times New Roman" w:cs="Segoe UI"/>
          <w:b w:val="0"/>
          <w:bCs/>
          <w:color w:val="111111"/>
          <w:sz w:val="20"/>
          <w:szCs w:val="20"/>
          <w:lang w:eastAsia="en-GB"/>
        </w:rPr>
        <w:t xml:space="preserve">the </w:t>
      </w:r>
      <w:r w:rsidR="005B520E" w:rsidRPr="00F96FE8">
        <w:rPr>
          <w:rFonts w:eastAsia="Times New Roman" w:cs="Segoe UI"/>
          <w:b w:val="0"/>
          <w:bCs/>
          <w:color w:val="111111"/>
          <w:sz w:val="20"/>
          <w:szCs w:val="20"/>
          <w:lang w:eastAsia="en-GB"/>
        </w:rPr>
        <w:t>key areas</w:t>
      </w:r>
      <w:r w:rsidRPr="00F96FE8">
        <w:rPr>
          <w:rFonts w:eastAsia="Times New Roman" w:cs="Segoe UI"/>
          <w:b w:val="0"/>
          <w:bCs/>
          <w:color w:val="111111"/>
          <w:sz w:val="20"/>
          <w:szCs w:val="20"/>
          <w:lang w:eastAsia="en-GB"/>
        </w:rPr>
        <w:t xml:space="preserve"> identified in our action plan</w:t>
      </w:r>
      <w:r w:rsidR="005B520E" w:rsidRPr="00F96FE8">
        <w:rPr>
          <w:rFonts w:eastAsia="Times New Roman" w:cs="Segoe UI"/>
          <w:b w:val="0"/>
          <w:bCs/>
          <w:color w:val="111111"/>
          <w:sz w:val="20"/>
          <w:szCs w:val="20"/>
          <w:lang w:eastAsia="en-GB"/>
        </w:rPr>
        <w:t xml:space="preserve"> – for example </w:t>
      </w:r>
      <w:r w:rsidR="002C136D" w:rsidRPr="00F96FE8">
        <w:rPr>
          <w:rFonts w:eastAsia="Times New Roman" w:cs="Segoe UI"/>
          <w:b w:val="0"/>
          <w:bCs/>
          <w:color w:val="111111"/>
          <w:sz w:val="20"/>
          <w:szCs w:val="20"/>
          <w:lang w:eastAsia="en-GB"/>
        </w:rPr>
        <w:t>‘</w:t>
      </w:r>
      <w:r w:rsidR="005B520E" w:rsidRPr="00F96FE8">
        <w:rPr>
          <w:rFonts w:eastAsia="Times New Roman" w:cs="Segoe UI"/>
          <w:b w:val="0"/>
          <w:bCs/>
          <w:color w:val="111111"/>
          <w:sz w:val="20"/>
          <w:szCs w:val="20"/>
          <w:lang w:eastAsia="en-GB"/>
        </w:rPr>
        <w:t>how to use your appraisal to plan for promotion</w:t>
      </w:r>
      <w:r w:rsidR="002C136D" w:rsidRPr="00F96FE8">
        <w:rPr>
          <w:rFonts w:eastAsia="Times New Roman" w:cs="Segoe UI"/>
          <w:b w:val="0"/>
          <w:bCs/>
          <w:color w:val="111111"/>
          <w:sz w:val="20"/>
          <w:szCs w:val="20"/>
          <w:lang w:eastAsia="en-GB"/>
        </w:rPr>
        <w:t>’</w:t>
      </w:r>
      <w:r w:rsidR="005B520E" w:rsidRPr="00F96FE8">
        <w:rPr>
          <w:rFonts w:eastAsia="Times New Roman" w:cs="Segoe UI"/>
          <w:b w:val="0"/>
          <w:bCs/>
          <w:color w:val="111111"/>
          <w:sz w:val="20"/>
          <w:szCs w:val="20"/>
          <w:lang w:eastAsia="en-GB"/>
        </w:rPr>
        <w:t xml:space="preserve"> and guidance about reasonable expectations for mentors and mentees. We have </w:t>
      </w:r>
      <w:r w:rsidRPr="00F96FE8">
        <w:rPr>
          <w:rFonts w:eastAsia="Times New Roman" w:cs="Segoe UI"/>
          <w:b w:val="0"/>
          <w:bCs/>
          <w:color w:val="111111"/>
          <w:sz w:val="20"/>
          <w:szCs w:val="20"/>
          <w:lang w:eastAsia="en-GB"/>
        </w:rPr>
        <w:t xml:space="preserve">succeeded in producing most of the documents we expected to as described </w:t>
      </w:r>
      <w:r w:rsidR="00245553" w:rsidRPr="00F96FE8">
        <w:rPr>
          <w:rFonts w:eastAsia="Times New Roman" w:cs="Segoe UI"/>
          <w:b w:val="0"/>
          <w:bCs/>
          <w:color w:val="111111"/>
          <w:sz w:val="20"/>
          <w:szCs w:val="20"/>
          <w:lang w:eastAsia="en-GB"/>
        </w:rPr>
        <w:t>i</w:t>
      </w:r>
      <w:r w:rsidRPr="00F96FE8">
        <w:rPr>
          <w:rFonts w:eastAsia="Times New Roman" w:cs="Segoe UI"/>
          <w:b w:val="0"/>
          <w:bCs/>
          <w:color w:val="111111"/>
          <w:sz w:val="20"/>
          <w:szCs w:val="20"/>
          <w:lang w:eastAsia="en-GB"/>
        </w:rPr>
        <w:t xml:space="preserve">n our action plan, and have </w:t>
      </w:r>
      <w:r w:rsidR="005B520E" w:rsidRPr="00F96FE8">
        <w:rPr>
          <w:rFonts w:eastAsia="Times New Roman" w:cs="Segoe UI"/>
          <w:b w:val="0"/>
          <w:bCs/>
          <w:color w:val="111111"/>
          <w:sz w:val="20"/>
          <w:szCs w:val="20"/>
          <w:lang w:eastAsia="en-GB"/>
        </w:rPr>
        <w:t>had positive</w:t>
      </w:r>
      <w:r w:rsidRPr="00F96FE8">
        <w:rPr>
          <w:rFonts w:eastAsia="Times New Roman" w:cs="Segoe UI"/>
          <w:b w:val="0"/>
          <w:bCs/>
          <w:color w:val="111111"/>
          <w:sz w:val="20"/>
          <w:szCs w:val="20"/>
          <w:lang w:eastAsia="en-GB"/>
        </w:rPr>
        <w:t xml:space="preserve"> to extremely positive </w:t>
      </w:r>
      <w:r w:rsidR="005B520E" w:rsidRPr="00F96FE8">
        <w:rPr>
          <w:rFonts w:eastAsia="Times New Roman" w:cs="Segoe UI"/>
          <w:b w:val="0"/>
          <w:bCs/>
          <w:color w:val="111111"/>
          <w:sz w:val="20"/>
          <w:szCs w:val="20"/>
          <w:lang w:eastAsia="en-GB"/>
        </w:rPr>
        <w:t>feedback from individual researchers who have found and used these documents</w:t>
      </w:r>
      <w:r w:rsidRPr="00C60A1F">
        <w:rPr>
          <w:rFonts w:eastAsia="Times New Roman" w:cs="Segoe UI"/>
          <w:b w:val="0"/>
          <w:bCs/>
          <w:i/>
          <w:iCs/>
          <w:color w:val="111111"/>
          <w:sz w:val="20"/>
          <w:szCs w:val="20"/>
          <w:lang w:eastAsia="en-GB"/>
        </w:rPr>
        <w:t xml:space="preserve">. </w:t>
      </w:r>
      <w:r w:rsidR="000B1DBA" w:rsidRPr="00C60A1F">
        <w:rPr>
          <w:rFonts w:eastAsia="Times New Roman" w:cs="Segoe UI"/>
          <w:b w:val="0"/>
          <w:bCs/>
          <w:i/>
          <w:iCs/>
          <w:color w:val="111111"/>
          <w:sz w:val="20"/>
          <w:szCs w:val="20"/>
          <w:lang w:eastAsia="en-GB"/>
        </w:rPr>
        <w:t>This work relate</w:t>
      </w:r>
      <w:r w:rsidR="00C60A1F">
        <w:rPr>
          <w:rFonts w:eastAsia="Times New Roman" w:cs="Segoe UI"/>
          <w:b w:val="0"/>
          <w:bCs/>
          <w:i/>
          <w:iCs/>
          <w:color w:val="111111"/>
          <w:sz w:val="20"/>
          <w:szCs w:val="20"/>
          <w:lang w:eastAsia="en-GB"/>
        </w:rPr>
        <w:t>s</w:t>
      </w:r>
      <w:r w:rsidR="000B1DBA" w:rsidRPr="00C60A1F">
        <w:rPr>
          <w:rFonts w:eastAsia="Times New Roman" w:cs="Segoe UI"/>
          <w:b w:val="0"/>
          <w:bCs/>
          <w:i/>
          <w:iCs/>
          <w:color w:val="111111"/>
          <w:sz w:val="20"/>
          <w:szCs w:val="20"/>
          <w:lang w:eastAsia="en-GB"/>
        </w:rPr>
        <w:t xml:space="preserve"> to the Environment and Culture, and Employment principles in the Concordat.</w:t>
      </w:r>
    </w:p>
    <w:p w14:paraId="4B64C19A" w14:textId="0B70FB1E" w:rsidR="00800948" w:rsidRPr="00A0493B" w:rsidRDefault="00214CBC" w:rsidP="00211137">
      <w:pPr>
        <w:shd w:val="clear" w:color="auto" w:fill="FFFFFF"/>
        <w:spacing w:after="0" w:line="240" w:lineRule="auto"/>
        <w:rPr>
          <w:rFonts w:eastAsia="Times New Roman" w:cs="Segoe UI"/>
          <w:color w:val="111111"/>
          <w:lang w:eastAsia="en-GB"/>
        </w:rPr>
      </w:pPr>
      <w:r w:rsidRPr="00A0493B">
        <w:rPr>
          <w:rFonts w:eastAsia="Times New Roman" w:cs="Segoe UI"/>
          <w:color w:val="111111"/>
          <w:lang w:eastAsia="en-GB"/>
        </w:rPr>
        <w:t>O</w:t>
      </w:r>
      <w:r w:rsidR="005B520E" w:rsidRPr="00A0493B">
        <w:rPr>
          <w:rFonts w:eastAsia="Times New Roman" w:cs="Segoe UI"/>
          <w:color w:val="111111"/>
          <w:lang w:eastAsia="en-GB"/>
        </w:rPr>
        <w:t xml:space="preserve">ur plans to pull </w:t>
      </w:r>
      <w:r w:rsidR="002C136D">
        <w:rPr>
          <w:rFonts w:eastAsia="Times New Roman" w:cs="Segoe UI"/>
          <w:color w:val="111111"/>
          <w:lang w:eastAsia="en-GB"/>
        </w:rPr>
        <w:t>‘</w:t>
      </w:r>
      <w:r w:rsidR="005B520E" w:rsidRPr="00A0493B">
        <w:rPr>
          <w:rFonts w:eastAsia="Times New Roman" w:cs="Segoe UI"/>
          <w:color w:val="111111"/>
          <w:lang w:eastAsia="en-GB"/>
        </w:rPr>
        <w:t>number of hits</w:t>
      </w:r>
      <w:r w:rsidR="002C136D">
        <w:rPr>
          <w:rFonts w:eastAsia="Times New Roman" w:cs="Segoe UI"/>
          <w:color w:val="111111"/>
          <w:lang w:eastAsia="en-GB"/>
        </w:rPr>
        <w:t>’</w:t>
      </w:r>
      <w:r w:rsidR="005B520E" w:rsidRPr="00A0493B">
        <w:rPr>
          <w:rFonts w:eastAsia="Times New Roman" w:cs="Segoe UI"/>
          <w:color w:val="111111"/>
          <w:lang w:eastAsia="en-GB"/>
        </w:rPr>
        <w:t xml:space="preserve"> type metrics have not been possible because</w:t>
      </w:r>
      <w:r w:rsidR="001C1FDA" w:rsidRPr="00A0493B">
        <w:rPr>
          <w:rFonts w:eastAsia="Times New Roman" w:cs="Segoe UI"/>
          <w:color w:val="111111"/>
          <w:lang w:eastAsia="en-GB"/>
        </w:rPr>
        <w:t xml:space="preserve"> </w:t>
      </w:r>
      <w:r w:rsidR="006603CF" w:rsidRPr="00A0493B">
        <w:rPr>
          <w:rFonts w:eastAsia="Times New Roman" w:cs="Segoe UI"/>
          <w:color w:val="111111"/>
          <w:lang w:eastAsia="en-GB"/>
        </w:rPr>
        <w:t>we cannot</w:t>
      </w:r>
      <w:r w:rsidR="001C1FDA" w:rsidRPr="00A0493B">
        <w:rPr>
          <w:rFonts w:eastAsia="Times New Roman" w:cs="Segoe UI"/>
          <w:color w:val="111111"/>
          <w:lang w:eastAsia="en-GB"/>
        </w:rPr>
        <w:t xml:space="preserve"> capture </w:t>
      </w:r>
      <w:r w:rsidRPr="00A0493B">
        <w:rPr>
          <w:rFonts w:eastAsia="Times New Roman" w:cs="Segoe UI"/>
          <w:color w:val="111111"/>
          <w:lang w:eastAsia="en-GB"/>
        </w:rPr>
        <w:t xml:space="preserve">this </w:t>
      </w:r>
      <w:r w:rsidR="001C1FDA" w:rsidRPr="00A0493B">
        <w:rPr>
          <w:rFonts w:eastAsia="Times New Roman" w:cs="Segoe UI"/>
          <w:color w:val="111111"/>
          <w:lang w:eastAsia="en-GB"/>
        </w:rPr>
        <w:t xml:space="preserve">data on our old </w:t>
      </w:r>
      <w:r w:rsidR="00892F00" w:rsidRPr="00A0493B">
        <w:rPr>
          <w:rFonts w:eastAsia="Times New Roman" w:cs="Segoe UI"/>
          <w:color w:val="111111"/>
          <w:lang w:eastAsia="en-GB"/>
        </w:rPr>
        <w:t xml:space="preserve">IT </w:t>
      </w:r>
      <w:r w:rsidR="001C1FDA" w:rsidRPr="00A0493B">
        <w:rPr>
          <w:rFonts w:eastAsia="Times New Roman" w:cs="Segoe UI"/>
          <w:color w:val="111111"/>
          <w:lang w:eastAsia="en-GB"/>
        </w:rPr>
        <w:t>architecture</w:t>
      </w:r>
      <w:r w:rsidR="006603CF" w:rsidRPr="00A0493B">
        <w:rPr>
          <w:rFonts w:eastAsia="Times New Roman" w:cs="Segoe UI"/>
          <w:color w:val="111111"/>
          <w:lang w:eastAsia="en-GB"/>
        </w:rPr>
        <w:t>. Since C</w:t>
      </w:r>
      <w:r w:rsidR="00725F86">
        <w:rPr>
          <w:rFonts w:eastAsia="Times New Roman" w:cs="Segoe UI"/>
          <w:color w:val="111111"/>
          <w:lang w:eastAsia="en-GB"/>
        </w:rPr>
        <w:t>OVID</w:t>
      </w:r>
      <w:r w:rsidR="006603CF" w:rsidRPr="00A0493B">
        <w:rPr>
          <w:rFonts w:eastAsia="Times New Roman" w:cs="Segoe UI"/>
          <w:color w:val="111111"/>
          <w:lang w:eastAsia="en-GB"/>
        </w:rPr>
        <w:t xml:space="preserve">, </w:t>
      </w:r>
      <w:r w:rsidR="005B520E" w:rsidRPr="00A0493B">
        <w:rPr>
          <w:rFonts w:eastAsia="Times New Roman" w:cs="Segoe UI"/>
          <w:color w:val="111111"/>
          <w:lang w:eastAsia="en-GB"/>
        </w:rPr>
        <w:t>our IT services have been focussed entirely on delivering College business online so work</w:t>
      </w:r>
      <w:r w:rsidR="006603CF" w:rsidRPr="00A0493B">
        <w:rPr>
          <w:rFonts w:eastAsia="Times New Roman" w:cs="Segoe UI"/>
          <w:color w:val="111111"/>
          <w:lang w:eastAsia="en-GB"/>
        </w:rPr>
        <w:t xml:space="preserve"> to migrate other areas of College business to</w:t>
      </w:r>
      <w:r w:rsidR="001C1FDA" w:rsidRPr="00A0493B">
        <w:rPr>
          <w:rFonts w:eastAsia="Times New Roman" w:cs="Segoe UI"/>
          <w:color w:val="111111"/>
          <w:lang w:eastAsia="en-GB"/>
        </w:rPr>
        <w:t xml:space="preserve"> our new architecture </w:t>
      </w:r>
      <w:r w:rsidR="005B520E" w:rsidRPr="00A0493B">
        <w:rPr>
          <w:rFonts w:eastAsia="Times New Roman" w:cs="Segoe UI"/>
          <w:color w:val="111111"/>
          <w:lang w:eastAsia="en-GB"/>
        </w:rPr>
        <w:t xml:space="preserve">has </w:t>
      </w:r>
      <w:r w:rsidRPr="00A0493B">
        <w:rPr>
          <w:rFonts w:eastAsia="Times New Roman" w:cs="Segoe UI"/>
          <w:color w:val="111111"/>
          <w:lang w:eastAsia="en-GB"/>
        </w:rPr>
        <w:t>stopped</w:t>
      </w:r>
      <w:r w:rsidR="001C1FDA" w:rsidRPr="00A0493B">
        <w:rPr>
          <w:rFonts w:eastAsia="Times New Roman" w:cs="Segoe UI"/>
          <w:color w:val="111111"/>
          <w:lang w:eastAsia="en-GB"/>
        </w:rPr>
        <w:t xml:space="preserve">. This </w:t>
      </w:r>
      <w:r w:rsidR="006603CF" w:rsidRPr="00A0493B">
        <w:rPr>
          <w:rFonts w:eastAsia="Times New Roman" w:cs="Segoe UI"/>
          <w:color w:val="111111"/>
          <w:lang w:eastAsia="en-GB"/>
        </w:rPr>
        <w:t xml:space="preserve">moving between architectures </w:t>
      </w:r>
      <w:r w:rsidR="001C1FDA" w:rsidRPr="00A0493B">
        <w:rPr>
          <w:rFonts w:eastAsia="Times New Roman" w:cs="Segoe UI"/>
          <w:color w:val="111111"/>
          <w:lang w:eastAsia="en-GB"/>
        </w:rPr>
        <w:t xml:space="preserve">has also, on occasion, led to problems where guidance documents have disappeared and have then had to be re-instated. </w:t>
      </w:r>
      <w:r w:rsidR="006603CF" w:rsidRPr="00A0493B">
        <w:rPr>
          <w:rFonts w:eastAsia="Times New Roman" w:cs="Segoe UI"/>
          <w:color w:val="111111"/>
          <w:lang w:eastAsia="en-GB"/>
        </w:rPr>
        <w:t>W</w:t>
      </w:r>
      <w:r w:rsidR="001C1FDA" w:rsidRPr="00A0493B">
        <w:rPr>
          <w:rFonts w:eastAsia="Times New Roman" w:cs="Segoe UI"/>
          <w:color w:val="111111"/>
          <w:lang w:eastAsia="en-GB"/>
        </w:rPr>
        <w:t xml:space="preserve">e are actively monitoring this and </w:t>
      </w:r>
      <w:r w:rsidRPr="00A0493B">
        <w:rPr>
          <w:rFonts w:eastAsia="Times New Roman" w:cs="Segoe UI"/>
          <w:color w:val="111111"/>
          <w:lang w:eastAsia="en-GB"/>
        </w:rPr>
        <w:t>will</w:t>
      </w:r>
      <w:r w:rsidR="001C1FDA" w:rsidRPr="00A0493B">
        <w:rPr>
          <w:rFonts w:eastAsia="Times New Roman" w:cs="Segoe UI"/>
          <w:color w:val="111111"/>
          <w:lang w:eastAsia="en-GB"/>
        </w:rPr>
        <w:t xml:space="preserve"> do a comprehensive review </w:t>
      </w:r>
      <w:r w:rsidR="006603CF" w:rsidRPr="00A0493B">
        <w:rPr>
          <w:rFonts w:eastAsia="Times New Roman" w:cs="Segoe UI"/>
          <w:color w:val="111111"/>
          <w:lang w:eastAsia="en-GB"/>
        </w:rPr>
        <w:t xml:space="preserve">against our original action plan </w:t>
      </w:r>
      <w:r w:rsidR="001C1FDA" w:rsidRPr="00A0493B">
        <w:rPr>
          <w:rFonts w:eastAsia="Times New Roman" w:cs="Segoe UI"/>
          <w:color w:val="111111"/>
          <w:lang w:eastAsia="en-GB"/>
        </w:rPr>
        <w:t>when the IT work</w:t>
      </w:r>
      <w:r w:rsidRPr="00A0493B">
        <w:rPr>
          <w:rFonts w:eastAsia="Times New Roman" w:cs="Segoe UI"/>
          <w:color w:val="111111"/>
          <w:lang w:eastAsia="en-GB"/>
        </w:rPr>
        <w:t xml:space="preserve"> i</w:t>
      </w:r>
      <w:r w:rsidR="001C1FDA" w:rsidRPr="00A0493B">
        <w:rPr>
          <w:rFonts w:eastAsia="Times New Roman" w:cs="Segoe UI"/>
          <w:color w:val="111111"/>
          <w:lang w:eastAsia="en-GB"/>
        </w:rPr>
        <w:t>s complet</w:t>
      </w:r>
      <w:r w:rsidRPr="00A0493B">
        <w:rPr>
          <w:rFonts w:eastAsia="Times New Roman" w:cs="Segoe UI"/>
          <w:color w:val="111111"/>
          <w:lang w:eastAsia="en-GB"/>
        </w:rPr>
        <w:t>e</w:t>
      </w:r>
      <w:r w:rsidR="005B520E" w:rsidRPr="00A0493B">
        <w:rPr>
          <w:rFonts w:eastAsia="Times New Roman" w:cs="Segoe UI"/>
          <w:color w:val="111111"/>
          <w:lang w:eastAsia="en-GB"/>
        </w:rPr>
        <w:t>.</w:t>
      </w:r>
    </w:p>
    <w:p w14:paraId="6689D7AA" w14:textId="579ED889" w:rsidR="00297550" w:rsidRPr="00F96FE8" w:rsidRDefault="00B5597F" w:rsidP="00F96FE8">
      <w:pPr>
        <w:pStyle w:val="Heading3"/>
        <w:rPr>
          <w:rFonts w:eastAsia="Times New Roman" w:cs="Segoe UI"/>
          <w:b w:val="0"/>
          <w:bCs/>
          <w:color w:val="111111"/>
          <w:sz w:val="20"/>
          <w:szCs w:val="20"/>
          <w:lang w:eastAsia="en-GB"/>
        </w:rPr>
      </w:pPr>
      <w:r w:rsidRPr="00F96FE8">
        <w:rPr>
          <w:rFonts w:eastAsia="Times New Roman"/>
          <w:sz w:val="20"/>
          <w:szCs w:val="20"/>
          <w:lang w:eastAsia="en-GB"/>
        </w:rPr>
        <w:t xml:space="preserve">Inductions and </w:t>
      </w:r>
      <w:r w:rsidR="00F33AC8" w:rsidRPr="00F96FE8">
        <w:rPr>
          <w:rFonts w:eastAsia="Times New Roman"/>
          <w:sz w:val="20"/>
          <w:szCs w:val="20"/>
          <w:lang w:eastAsia="en-GB"/>
        </w:rPr>
        <w:t>t</w:t>
      </w:r>
      <w:r w:rsidRPr="00F96FE8">
        <w:rPr>
          <w:rFonts w:eastAsia="Times New Roman"/>
          <w:sz w:val="20"/>
          <w:szCs w:val="20"/>
          <w:lang w:eastAsia="en-GB"/>
        </w:rPr>
        <w:t>raining</w:t>
      </w:r>
      <w:r w:rsidR="00F96FE8">
        <w:rPr>
          <w:rFonts w:eastAsia="Times New Roman"/>
          <w:sz w:val="20"/>
          <w:szCs w:val="20"/>
          <w:lang w:eastAsia="en-GB"/>
        </w:rPr>
        <w:t xml:space="preserve">: </w:t>
      </w:r>
      <w:r w:rsidR="00297550" w:rsidRPr="00F96FE8">
        <w:rPr>
          <w:rFonts w:eastAsia="Times New Roman" w:cs="Segoe UI"/>
          <w:b w:val="0"/>
          <w:bCs/>
          <w:color w:val="111111"/>
          <w:sz w:val="20"/>
          <w:szCs w:val="20"/>
          <w:lang w:eastAsia="en-GB"/>
        </w:rPr>
        <w:t>C</w:t>
      </w:r>
      <w:r w:rsidR="00725F86" w:rsidRPr="00F96FE8">
        <w:rPr>
          <w:rFonts w:eastAsia="Times New Roman" w:cs="Segoe UI"/>
          <w:b w:val="0"/>
          <w:bCs/>
          <w:color w:val="111111"/>
          <w:sz w:val="20"/>
          <w:szCs w:val="20"/>
          <w:lang w:eastAsia="en-GB"/>
        </w:rPr>
        <w:t>OVID</w:t>
      </w:r>
      <w:r w:rsidR="00297550" w:rsidRPr="00F96FE8">
        <w:rPr>
          <w:rFonts w:eastAsia="Times New Roman" w:cs="Segoe UI"/>
          <w:b w:val="0"/>
          <w:bCs/>
          <w:color w:val="111111"/>
          <w:sz w:val="20"/>
          <w:szCs w:val="20"/>
          <w:lang w:eastAsia="en-GB"/>
        </w:rPr>
        <w:t xml:space="preserve"> significantly constrained how much new work we were able to achieve against the action plan in relation to inductions and training</w:t>
      </w:r>
      <w:r w:rsidR="000B1DBA" w:rsidRPr="00F96FE8">
        <w:rPr>
          <w:rFonts w:eastAsia="Times New Roman" w:cs="Segoe UI"/>
          <w:b w:val="0"/>
          <w:bCs/>
          <w:color w:val="111111"/>
          <w:sz w:val="20"/>
          <w:szCs w:val="20"/>
          <w:lang w:eastAsia="en-GB"/>
        </w:rPr>
        <w:t xml:space="preserve">, work related to the Environment and Culture principle in the Concordat. </w:t>
      </w:r>
      <w:r w:rsidR="00297550" w:rsidRPr="00F96FE8">
        <w:rPr>
          <w:rFonts w:eastAsia="Times New Roman" w:cs="Segoe UI"/>
          <w:b w:val="0"/>
          <w:bCs/>
          <w:color w:val="111111"/>
          <w:sz w:val="20"/>
          <w:szCs w:val="20"/>
          <w:lang w:eastAsia="en-GB"/>
        </w:rPr>
        <w:t>Even where we have made progress we now want to revisit these areas to consider if the switch to online and the new resources and approaches which are available as a result of C</w:t>
      </w:r>
      <w:r w:rsidR="00725F86" w:rsidRPr="00F96FE8">
        <w:rPr>
          <w:rFonts w:eastAsia="Times New Roman" w:cs="Segoe UI"/>
          <w:b w:val="0"/>
          <w:bCs/>
          <w:color w:val="111111"/>
          <w:sz w:val="20"/>
          <w:szCs w:val="20"/>
          <w:lang w:eastAsia="en-GB"/>
        </w:rPr>
        <w:t>OVID</w:t>
      </w:r>
      <w:r w:rsidR="00297550" w:rsidRPr="00F96FE8">
        <w:rPr>
          <w:rFonts w:eastAsia="Times New Roman" w:cs="Segoe UI"/>
          <w:b w:val="0"/>
          <w:bCs/>
          <w:color w:val="111111"/>
          <w:sz w:val="20"/>
          <w:szCs w:val="20"/>
          <w:lang w:eastAsia="en-GB"/>
        </w:rPr>
        <w:t xml:space="preserve"> represent a better solution to the actions than what we have already implemented. For example, whilst the College offers training opportunities in key areas, these sessions were often run only once per year/term and at times when individual staff may not be able to attend. The new resources would allow us to offer more training online or in hybrid modes. The training offer being too restricted was one of the key pieces of feedback in our original gap analysis.</w:t>
      </w:r>
    </w:p>
    <w:p w14:paraId="0E06ACA1" w14:textId="3E674C85" w:rsidR="1F263D43" w:rsidRPr="00C60A1F" w:rsidRDefault="00B5597F" w:rsidP="00A0493B">
      <w:pPr>
        <w:shd w:val="clear" w:color="auto" w:fill="FFFFFF"/>
        <w:spacing w:after="0" w:line="240" w:lineRule="auto"/>
        <w:rPr>
          <w:rFonts w:eastAsia="Times New Roman" w:cs="Segoe UI"/>
          <w:i/>
          <w:iCs/>
          <w:color w:val="111111"/>
          <w:lang w:eastAsia="en-GB"/>
        </w:rPr>
      </w:pPr>
      <w:r w:rsidRPr="00A0493B">
        <w:rPr>
          <w:rFonts w:eastAsia="Times New Roman" w:cs="Segoe UI"/>
          <w:color w:val="111111"/>
          <w:lang w:eastAsia="en-GB"/>
        </w:rPr>
        <w:t xml:space="preserve">The College was responsive to concerns from colleagues at all levels about the challenges associated with working under lockdown and proactively looked for mechanisms by which it could ease the burdens on </w:t>
      </w:r>
      <w:r w:rsidR="004C1F89" w:rsidRPr="00A0493B">
        <w:rPr>
          <w:rFonts w:eastAsia="Times New Roman" w:cs="Segoe UI"/>
          <w:color w:val="111111"/>
          <w:lang w:eastAsia="en-GB"/>
        </w:rPr>
        <w:t>researchers</w:t>
      </w:r>
      <w:r w:rsidRPr="00A0493B">
        <w:rPr>
          <w:rFonts w:eastAsia="Times New Roman" w:cs="Segoe UI"/>
          <w:color w:val="111111"/>
          <w:lang w:eastAsia="en-GB"/>
        </w:rPr>
        <w:t xml:space="preserve"> and issued </w:t>
      </w:r>
      <w:r w:rsidR="004C1F89" w:rsidRPr="00A0493B">
        <w:rPr>
          <w:rFonts w:eastAsia="Times New Roman" w:cs="Segoe UI"/>
          <w:color w:val="111111"/>
          <w:lang w:eastAsia="en-GB"/>
        </w:rPr>
        <w:t xml:space="preserve">both </w:t>
      </w:r>
      <w:r w:rsidRPr="00A0493B">
        <w:rPr>
          <w:rFonts w:eastAsia="Times New Roman" w:cs="Segoe UI"/>
          <w:color w:val="111111"/>
          <w:lang w:eastAsia="en-GB"/>
        </w:rPr>
        <w:t>guidance</w:t>
      </w:r>
      <w:r w:rsidR="00572AE2" w:rsidRPr="00A0493B">
        <w:rPr>
          <w:rFonts w:eastAsia="Times New Roman" w:cs="Segoe UI"/>
          <w:color w:val="111111"/>
          <w:lang w:eastAsia="en-GB"/>
        </w:rPr>
        <w:t xml:space="preserve"> about </w:t>
      </w:r>
      <w:r w:rsidRPr="00A0493B">
        <w:rPr>
          <w:rFonts w:eastAsia="Times New Roman" w:cs="Segoe UI"/>
          <w:color w:val="111111"/>
          <w:lang w:eastAsia="en-GB"/>
        </w:rPr>
        <w:t>activities that could be paused</w:t>
      </w:r>
      <w:r w:rsidR="00297550" w:rsidRPr="00A0493B">
        <w:rPr>
          <w:rFonts w:eastAsia="Times New Roman" w:cs="Segoe UI"/>
          <w:color w:val="111111"/>
          <w:lang w:eastAsia="en-GB"/>
        </w:rPr>
        <w:t xml:space="preserve"> </w:t>
      </w:r>
      <w:r w:rsidR="009F31F3">
        <w:rPr>
          <w:rFonts w:eastAsia="Times New Roman" w:cs="Segoe UI"/>
          <w:color w:val="111111"/>
          <w:lang w:eastAsia="en-GB"/>
        </w:rPr>
        <w:t xml:space="preserve">and </w:t>
      </w:r>
      <w:r w:rsidR="004C1F89" w:rsidRPr="00A0493B">
        <w:rPr>
          <w:rFonts w:eastAsia="Times New Roman" w:cs="Segoe UI"/>
          <w:color w:val="111111"/>
          <w:lang w:eastAsia="en-GB"/>
        </w:rPr>
        <w:t>responses to</w:t>
      </w:r>
      <w:r w:rsidR="00297550" w:rsidRPr="00A0493B">
        <w:rPr>
          <w:rFonts w:eastAsia="Times New Roman" w:cs="Segoe UI"/>
          <w:color w:val="111111"/>
          <w:lang w:eastAsia="en-GB"/>
        </w:rPr>
        <w:t xml:space="preserve"> new training needs for researchers</w:t>
      </w:r>
      <w:r w:rsidRPr="00A0493B">
        <w:rPr>
          <w:rFonts w:eastAsia="Times New Roman" w:cs="Segoe UI"/>
          <w:color w:val="111111"/>
          <w:lang w:eastAsia="en-GB"/>
        </w:rPr>
        <w:t xml:space="preserve"> - for example, it was suggested that appraisal processes were not an automatic requirement for everyone at this time </w:t>
      </w:r>
      <w:r w:rsidR="00892F00" w:rsidRPr="00A0493B">
        <w:rPr>
          <w:rFonts w:eastAsia="Times New Roman" w:cs="Segoe UI"/>
          <w:color w:val="111111"/>
          <w:lang w:eastAsia="en-GB"/>
        </w:rPr>
        <w:t xml:space="preserve">although they </w:t>
      </w:r>
      <w:r w:rsidRPr="00A0493B">
        <w:rPr>
          <w:rFonts w:eastAsia="Times New Roman" w:cs="Segoe UI"/>
          <w:color w:val="111111"/>
          <w:lang w:eastAsia="en-GB"/>
        </w:rPr>
        <w:t xml:space="preserve">should still be undertaken if either the line manager or the individual felt it would be helpful. </w:t>
      </w:r>
      <w:r w:rsidR="0FF2A09A" w:rsidRPr="00A0493B">
        <w:rPr>
          <w:rFonts w:eastAsia="Calibri" w:cs="Segoe UI"/>
        </w:rPr>
        <w:t xml:space="preserve">In this new remote working environment, </w:t>
      </w:r>
      <w:r w:rsidR="004C1F89" w:rsidRPr="00A0493B">
        <w:rPr>
          <w:rFonts w:eastAsia="Calibri" w:cs="Segoe UI"/>
        </w:rPr>
        <w:t>researchers</w:t>
      </w:r>
      <w:r w:rsidR="0FF2A09A" w:rsidRPr="00A0493B">
        <w:rPr>
          <w:rFonts w:eastAsia="Calibri" w:cs="Segoe UI"/>
        </w:rPr>
        <w:t xml:space="preserve"> who had concerns about work</w:t>
      </w:r>
      <w:r w:rsidR="685DB663" w:rsidRPr="00A0493B">
        <w:rPr>
          <w:rFonts w:eastAsia="Calibri" w:cs="Segoe UI"/>
        </w:rPr>
        <w:t>,</w:t>
      </w:r>
      <w:r w:rsidR="37C843E0" w:rsidRPr="00A0493B">
        <w:rPr>
          <w:rFonts w:eastAsia="Calibri" w:cs="Segoe UI"/>
        </w:rPr>
        <w:t xml:space="preserve"> </w:t>
      </w:r>
      <w:r w:rsidR="0FF2A09A" w:rsidRPr="00A0493B">
        <w:rPr>
          <w:rFonts w:eastAsia="Calibri" w:cs="Segoe UI"/>
        </w:rPr>
        <w:t>workload</w:t>
      </w:r>
      <w:r w:rsidR="6FD963D8" w:rsidRPr="00A0493B">
        <w:rPr>
          <w:rFonts w:eastAsia="Calibri" w:cs="Segoe UI"/>
        </w:rPr>
        <w:t>,</w:t>
      </w:r>
      <w:r w:rsidR="13CEC236" w:rsidRPr="00A0493B">
        <w:rPr>
          <w:rFonts w:eastAsia="Calibri" w:cs="Segoe UI"/>
        </w:rPr>
        <w:t xml:space="preserve"> </w:t>
      </w:r>
      <w:r w:rsidR="002F17F1" w:rsidRPr="00A0493B">
        <w:rPr>
          <w:rFonts w:eastAsia="Calibri" w:cs="Segoe UI"/>
        </w:rPr>
        <w:t>wellbeing</w:t>
      </w:r>
      <w:r w:rsidR="0FF2A09A" w:rsidRPr="00A0493B">
        <w:rPr>
          <w:rFonts w:eastAsia="Calibri" w:cs="Segoe UI"/>
        </w:rPr>
        <w:t xml:space="preserve"> or support were actively encouraged to</w:t>
      </w:r>
      <w:r w:rsidR="50558C6B" w:rsidRPr="00A0493B">
        <w:rPr>
          <w:rFonts w:eastAsia="Calibri" w:cs="Segoe UI"/>
        </w:rPr>
        <w:t xml:space="preserve"> schedule a </w:t>
      </w:r>
      <w:r w:rsidR="0FF2A09A" w:rsidRPr="00A0493B">
        <w:rPr>
          <w:rFonts w:eastAsia="Calibri" w:cs="Segoe UI"/>
        </w:rPr>
        <w:t>meet</w:t>
      </w:r>
      <w:r w:rsidR="08D3D4A9" w:rsidRPr="00A0493B">
        <w:rPr>
          <w:rFonts w:eastAsia="Calibri" w:cs="Segoe UI"/>
        </w:rPr>
        <w:t>ing</w:t>
      </w:r>
      <w:r w:rsidR="0FF2A09A" w:rsidRPr="00A0493B">
        <w:rPr>
          <w:rFonts w:eastAsia="Calibri" w:cs="Segoe UI"/>
        </w:rPr>
        <w:t xml:space="preserve"> with their manager, </w:t>
      </w:r>
      <w:r w:rsidR="004C1F89" w:rsidRPr="00A0493B">
        <w:rPr>
          <w:rFonts w:eastAsia="Calibri" w:cs="Segoe UI"/>
        </w:rPr>
        <w:t xml:space="preserve">and </w:t>
      </w:r>
      <w:r w:rsidR="0FF2A09A" w:rsidRPr="00A0493B">
        <w:rPr>
          <w:rFonts w:eastAsia="Calibri" w:cs="Segoe UI"/>
        </w:rPr>
        <w:t xml:space="preserve">such meetings could be initiated by </w:t>
      </w:r>
      <w:r w:rsidR="004C1F89" w:rsidRPr="00A0493B">
        <w:rPr>
          <w:rFonts w:eastAsia="Calibri" w:cs="Segoe UI"/>
        </w:rPr>
        <w:t>the researcher</w:t>
      </w:r>
      <w:r w:rsidR="07D0990D" w:rsidRPr="00A0493B">
        <w:rPr>
          <w:rFonts w:eastAsia="Calibri" w:cs="Segoe UI"/>
        </w:rPr>
        <w:t>,</w:t>
      </w:r>
      <w:r w:rsidR="0FF2A09A" w:rsidRPr="00A0493B">
        <w:rPr>
          <w:rFonts w:eastAsia="Calibri" w:cs="Segoe UI"/>
        </w:rPr>
        <w:t xml:space="preserve"> or </w:t>
      </w:r>
      <w:r w:rsidR="004C1F89" w:rsidRPr="00A0493B">
        <w:rPr>
          <w:rFonts w:eastAsia="Calibri" w:cs="Segoe UI"/>
        </w:rPr>
        <w:t xml:space="preserve">their </w:t>
      </w:r>
      <w:r w:rsidR="0FF2A09A" w:rsidRPr="00A0493B">
        <w:rPr>
          <w:rFonts w:eastAsia="Calibri" w:cs="Segoe UI"/>
        </w:rPr>
        <w:t>manager. Training was offered to support these virtual one-to-one conversations.</w:t>
      </w:r>
      <w:r w:rsidR="00214CBC" w:rsidRPr="00A0493B">
        <w:rPr>
          <w:rFonts w:eastAsia="Calibri" w:cs="Segoe UI"/>
        </w:rPr>
        <w:t xml:space="preserve"> </w:t>
      </w:r>
      <w:r w:rsidRPr="00A0493B">
        <w:rPr>
          <w:rFonts w:eastAsia="Times New Roman" w:cs="Segoe UI"/>
          <w:color w:val="111111"/>
          <w:lang w:eastAsia="en-GB"/>
        </w:rPr>
        <w:t xml:space="preserve">In addition, if a </w:t>
      </w:r>
      <w:r w:rsidR="004C1F89" w:rsidRPr="00A0493B">
        <w:rPr>
          <w:rFonts w:eastAsia="Times New Roman" w:cs="Segoe UI"/>
          <w:color w:val="111111"/>
          <w:lang w:eastAsia="en-GB"/>
        </w:rPr>
        <w:t>researcher</w:t>
      </w:r>
      <w:r w:rsidRPr="00A0493B">
        <w:rPr>
          <w:rFonts w:eastAsia="Times New Roman" w:cs="Segoe UI"/>
          <w:color w:val="111111"/>
          <w:lang w:eastAsia="en-GB"/>
        </w:rPr>
        <w:t xml:space="preserve"> had not been able to undertake development plans listed in their most recent appraisal during lockdown they should be given another year to complete th</w:t>
      </w:r>
      <w:r w:rsidR="009D5918" w:rsidRPr="00A0493B">
        <w:rPr>
          <w:rFonts w:eastAsia="Times New Roman" w:cs="Segoe UI"/>
          <w:color w:val="111111"/>
          <w:lang w:eastAsia="en-GB"/>
        </w:rPr>
        <w:t>ese activities</w:t>
      </w:r>
      <w:r w:rsidRPr="00A0493B">
        <w:rPr>
          <w:rFonts w:eastAsia="Times New Roman" w:cs="Segoe UI"/>
          <w:color w:val="111111"/>
          <w:lang w:eastAsia="en-GB"/>
        </w:rPr>
        <w:t>.</w:t>
      </w:r>
      <w:r w:rsidR="009F31F3">
        <w:rPr>
          <w:rFonts w:eastAsia="Times New Roman" w:cs="Segoe UI"/>
          <w:color w:val="111111"/>
          <w:lang w:eastAsia="en-GB"/>
        </w:rPr>
        <w:t xml:space="preserve"> </w:t>
      </w:r>
      <w:r w:rsidR="009F31F3" w:rsidRPr="00C60A1F">
        <w:rPr>
          <w:rFonts w:eastAsia="Times New Roman" w:cs="Segoe UI"/>
          <w:i/>
          <w:iCs/>
          <w:color w:val="111111"/>
          <w:lang w:eastAsia="en-GB"/>
        </w:rPr>
        <w:t xml:space="preserve">This work supported the environment and culture and professional development principles of the Concordat. </w:t>
      </w:r>
    </w:p>
    <w:p w14:paraId="7D8FEB0E" w14:textId="6D394961" w:rsidR="0011170E" w:rsidRPr="00C60A1F" w:rsidRDefault="429227B3" w:rsidP="00211137">
      <w:pPr>
        <w:shd w:val="clear" w:color="auto" w:fill="FFFFFF" w:themeFill="background1"/>
        <w:spacing w:after="0" w:line="240" w:lineRule="auto"/>
        <w:rPr>
          <w:rFonts w:eastAsia="Calibri" w:cs="Segoe UI"/>
          <w:i/>
          <w:iCs/>
        </w:rPr>
      </w:pPr>
      <w:r w:rsidRPr="00A0493B">
        <w:rPr>
          <w:rFonts w:eastAsia="Calibri" w:cs="Segoe UI"/>
        </w:rPr>
        <w:t xml:space="preserve">To support </w:t>
      </w:r>
      <w:r w:rsidR="00214CBC" w:rsidRPr="00A0493B">
        <w:rPr>
          <w:rFonts w:eastAsia="Calibri" w:cs="Segoe UI"/>
        </w:rPr>
        <w:t xml:space="preserve">research </w:t>
      </w:r>
      <w:r w:rsidRPr="00A0493B">
        <w:rPr>
          <w:rFonts w:eastAsia="Calibri" w:cs="Segoe UI"/>
        </w:rPr>
        <w:t>staff and managers over the pandemic a comprehensive programme of events was offered using flexible and accessible approaches, including blended learning, on-line guides and shorter more focussed digital sessions, with events regularly advertised and scheduled</w:t>
      </w:r>
      <w:r w:rsidR="76A875C0" w:rsidRPr="00A0493B">
        <w:rPr>
          <w:rFonts w:eastAsia="Calibri" w:cs="Segoe UI"/>
        </w:rPr>
        <w:t xml:space="preserve"> in response to demand</w:t>
      </w:r>
      <w:r w:rsidRPr="00A0493B">
        <w:rPr>
          <w:rFonts w:eastAsia="Calibri" w:cs="Segoe UI"/>
        </w:rPr>
        <w:t>. We will capture learning from this</w:t>
      </w:r>
      <w:r w:rsidR="55FAE859" w:rsidRPr="00A0493B">
        <w:rPr>
          <w:rFonts w:eastAsia="Calibri" w:cs="Segoe UI"/>
        </w:rPr>
        <w:t xml:space="preserve"> experience</w:t>
      </w:r>
      <w:r w:rsidRPr="00A0493B">
        <w:rPr>
          <w:rFonts w:eastAsia="Calibri" w:cs="Segoe UI"/>
        </w:rPr>
        <w:t xml:space="preserve"> as we move to a more hybrid environment</w:t>
      </w:r>
      <w:r w:rsidR="009F31F3">
        <w:rPr>
          <w:rFonts w:eastAsia="Calibri" w:cs="Segoe UI"/>
        </w:rPr>
        <w:t xml:space="preserve"> using tools such as CEDARS. </w:t>
      </w:r>
      <w:r w:rsidR="009F31F3" w:rsidRPr="00C60A1F">
        <w:rPr>
          <w:rFonts w:eastAsia="Calibri" w:cs="Segoe UI"/>
          <w:i/>
          <w:iCs/>
        </w:rPr>
        <w:t xml:space="preserve">This work supported the professional development principle of the concordat. </w:t>
      </w:r>
    </w:p>
    <w:p w14:paraId="145169A5" w14:textId="4DB44404" w:rsidR="00E55447" w:rsidRPr="00C60A1F" w:rsidRDefault="00B5597F" w:rsidP="00211137">
      <w:pPr>
        <w:shd w:val="clear" w:color="auto" w:fill="FFFFFF" w:themeFill="background1"/>
        <w:spacing w:after="0" w:line="240" w:lineRule="auto"/>
        <w:rPr>
          <w:rFonts w:eastAsia="Times New Roman" w:cs="Segoe UI"/>
          <w:i/>
          <w:iCs/>
          <w:color w:val="111111"/>
          <w:lang w:eastAsia="en-GB"/>
        </w:rPr>
      </w:pPr>
      <w:r w:rsidRPr="00A0493B">
        <w:rPr>
          <w:rFonts w:eastAsia="Times New Roman" w:cs="Segoe UI"/>
          <w:color w:val="111111"/>
          <w:lang w:eastAsia="en-GB"/>
        </w:rPr>
        <w:t xml:space="preserve">Similarly, </w:t>
      </w:r>
      <w:r w:rsidR="009D5918" w:rsidRPr="00A0493B">
        <w:rPr>
          <w:rFonts w:eastAsia="Times New Roman" w:cs="Segoe UI"/>
          <w:color w:val="111111"/>
          <w:lang w:eastAsia="en-GB"/>
        </w:rPr>
        <w:t>early in the pandemic (and as a reflection that the student demographic at Birkbeck is very different to the demographics of most other universities) the College made the decision that the 20/21 academic year would be delivered fully remotely (unless campus access was absolutely necessary for the course). This had a significant distorting influence on the information that needed to be conveyed to new staff</w:t>
      </w:r>
      <w:r w:rsidR="15FB19F9" w:rsidRPr="00A0493B">
        <w:rPr>
          <w:rFonts w:eastAsia="Times New Roman" w:cs="Segoe UI"/>
          <w:color w:val="111111"/>
          <w:lang w:eastAsia="en-GB"/>
        </w:rPr>
        <w:t xml:space="preserve"> by managers</w:t>
      </w:r>
      <w:r w:rsidR="009D5918" w:rsidRPr="00A0493B">
        <w:rPr>
          <w:rFonts w:eastAsia="Times New Roman" w:cs="Segoe UI"/>
          <w:color w:val="111111"/>
          <w:lang w:eastAsia="en-GB"/>
        </w:rPr>
        <w:t xml:space="preserve"> at all levels during inductions</w:t>
      </w:r>
      <w:r w:rsidR="004C1F89" w:rsidRPr="00A0493B">
        <w:rPr>
          <w:rFonts w:eastAsia="Times New Roman" w:cs="Segoe UI"/>
          <w:color w:val="111111"/>
          <w:lang w:eastAsia="en-GB"/>
        </w:rPr>
        <w:t xml:space="preserve"> which constrained progress in this area.</w:t>
      </w:r>
      <w:r w:rsidR="009F31F3">
        <w:rPr>
          <w:rFonts w:eastAsia="Times New Roman" w:cs="Segoe UI"/>
          <w:color w:val="111111"/>
          <w:lang w:eastAsia="en-GB"/>
        </w:rPr>
        <w:t xml:space="preserve"> </w:t>
      </w:r>
      <w:r w:rsidR="009F31F3" w:rsidRPr="00C60A1F">
        <w:rPr>
          <w:rFonts w:eastAsia="Times New Roman" w:cs="Segoe UI"/>
          <w:i/>
          <w:iCs/>
          <w:color w:val="111111"/>
          <w:lang w:eastAsia="en-GB"/>
        </w:rPr>
        <w:t>This work was underpinned by t</w:t>
      </w:r>
      <w:r w:rsidR="00C60A1F" w:rsidRPr="00C60A1F">
        <w:rPr>
          <w:rFonts w:eastAsia="Times New Roman" w:cs="Segoe UI"/>
          <w:i/>
          <w:iCs/>
          <w:color w:val="111111"/>
          <w:lang w:eastAsia="en-GB"/>
        </w:rPr>
        <w:t>h</w:t>
      </w:r>
      <w:r w:rsidR="009F31F3" w:rsidRPr="00C60A1F">
        <w:rPr>
          <w:rFonts w:eastAsia="Times New Roman" w:cs="Segoe UI"/>
          <w:i/>
          <w:iCs/>
          <w:color w:val="111111"/>
          <w:lang w:eastAsia="en-GB"/>
        </w:rPr>
        <w:t xml:space="preserve">e environment and culture principles of the </w:t>
      </w:r>
      <w:r w:rsidR="00C60A1F">
        <w:rPr>
          <w:rFonts w:eastAsia="Times New Roman" w:cs="Segoe UI"/>
          <w:i/>
          <w:iCs/>
          <w:color w:val="111111"/>
          <w:lang w:eastAsia="en-GB"/>
        </w:rPr>
        <w:t>C</w:t>
      </w:r>
      <w:r w:rsidR="009F31F3" w:rsidRPr="00C60A1F">
        <w:rPr>
          <w:rFonts w:eastAsia="Times New Roman" w:cs="Segoe UI"/>
          <w:i/>
          <w:iCs/>
          <w:color w:val="111111"/>
          <w:lang w:eastAsia="en-GB"/>
        </w:rPr>
        <w:t xml:space="preserve">oncordat. </w:t>
      </w:r>
    </w:p>
    <w:p w14:paraId="2A41CC09" w14:textId="2A3A4E9F" w:rsidR="00A0493B" w:rsidRDefault="002E3150" w:rsidP="00A0493B">
      <w:pPr>
        <w:pStyle w:val="Heading2"/>
        <w:rPr>
          <w:rFonts w:eastAsia="Times New Roman"/>
          <w:lang w:eastAsia="en-GB"/>
        </w:rPr>
      </w:pPr>
      <w:r w:rsidRPr="00A0493B">
        <w:rPr>
          <w:rFonts w:eastAsia="Times New Roman"/>
          <w:lang w:eastAsia="en-GB"/>
        </w:rPr>
        <w:lastRenderedPageBreak/>
        <w:t>S</w:t>
      </w:r>
      <w:r w:rsidR="00FE1ADA" w:rsidRPr="00A0493B">
        <w:rPr>
          <w:rFonts w:eastAsia="Times New Roman"/>
          <w:lang w:eastAsia="en-GB"/>
        </w:rPr>
        <w:t xml:space="preserve">trategy for the </w:t>
      </w:r>
      <w:r w:rsidR="00A0493B">
        <w:rPr>
          <w:rFonts w:eastAsia="Times New Roman"/>
          <w:lang w:eastAsia="en-GB"/>
        </w:rPr>
        <w:t>n</w:t>
      </w:r>
      <w:r w:rsidR="00FE1ADA" w:rsidRPr="00A0493B">
        <w:rPr>
          <w:rFonts w:eastAsia="Times New Roman"/>
          <w:lang w:eastAsia="en-GB"/>
        </w:rPr>
        <w:t xml:space="preserve">ext </w:t>
      </w:r>
      <w:r w:rsidR="00A0493B">
        <w:rPr>
          <w:rFonts w:eastAsia="Times New Roman"/>
          <w:lang w:eastAsia="en-GB"/>
        </w:rPr>
        <w:t>f</w:t>
      </w:r>
      <w:r w:rsidR="00FE1ADA" w:rsidRPr="00A0493B">
        <w:rPr>
          <w:rFonts w:eastAsia="Times New Roman"/>
          <w:lang w:eastAsia="en-GB"/>
        </w:rPr>
        <w:t xml:space="preserve">our </w:t>
      </w:r>
      <w:r w:rsidR="00A0493B">
        <w:rPr>
          <w:rFonts w:eastAsia="Times New Roman"/>
          <w:lang w:eastAsia="en-GB"/>
        </w:rPr>
        <w:t>y</w:t>
      </w:r>
      <w:r w:rsidR="00FE1ADA" w:rsidRPr="00A0493B">
        <w:rPr>
          <w:rFonts w:eastAsia="Times New Roman"/>
          <w:lang w:eastAsia="en-GB"/>
        </w:rPr>
        <w:t>ears</w:t>
      </w:r>
    </w:p>
    <w:p w14:paraId="05A0B560" w14:textId="63700C19" w:rsidR="00A9478E" w:rsidRPr="00A0493B" w:rsidRDefault="003D7502" w:rsidP="00211137">
      <w:pPr>
        <w:shd w:val="clear" w:color="auto" w:fill="FFFFFF"/>
        <w:spacing w:after="0" w:line="240" w:lineRule="auto"/>
        <w:rPr>
          <w:rFonts w:eastAsia="Times New Roman" w:cs="Segoe UI"/>
          <w:color w:val="111111"/>
          <w:lang w:eastAsia="en-GB"/>
        </w:rPr>
      </w:pPr>
      <w:r w:rsidRPr="00A0493B">
        <w:rPr>
          <w:rFonts w:eastAsia="Times New Roman" w:cs="Segoe UI"/>
          <w:color w:val="111111"/>
          <w:lang w:eastAsia="en-GB"/>
        </w:rPr>
        <w:t>Our overarching researcher development strategy for the next four years is to ensure that C</w:t>
      </w:r>
      <w:r w:rsidR="00FA6392">
        <w:rPr>
          <w:rFonts w:eastAsia="Times New Roman" w:cs="Segoe UI"/>
          <w:color w:val="111111"/>
          <w:lang w:eastAsia="en-GB"/>
        </w:rPr>
        <w:t>OVID</w:t>
      </w:r>
      <w:r w:rsidRPr="00A0493B">
        <w:rPr>
          <w:rFonts w:eastAsia="Times New Roman" w:cs="Segoe UI"/>
          <w:color w:val="111111"/>
          <w:lang w:eastAsia="en-GB"/>
        </w:rPr>
        <w:t xml:space="preserve">-19 does not have a long-term detrimental impact on their career trajectory of our researchers and this will be reflected at all levels of our institutional strategies. </w:t>
      </w:r>
      <w:r w:rsidR="00A9478E" w:rsidRPr="00A0493B">
        <w:rPr>
          <w:rFonts w:eastAsia="Times New Roman" w:cs="Segoe UI"/>
          <w:color w:val="111111"/>
          <w:lang w:eastAsia="en-GB"/>
        </w:rPr>
        <w:t xml:space="preserve">Birkbeck’s current people strategy (Building Success Together) is </w:t>
      </w:r>
      <w:r w:rsidR="00E55447" w:rsidRPr="00A0493B">
        <w:rPr>
          <w:rFonts w:cs="Segoe UI"/>
          <w:shd w:val="clear" w:color="auto" w:fill="FEFEFE"/>
        </w:rPr>
        <w:t>focused on b</w:t>
      </w:r>
      <w:r w:rsidR="00E55447" w:rsidRPr="00A0493B">
        <w:rPr>
          <w:rFonts w:eastAsia="Times New Roman" w:cs="Segoe UI"/>
          <w:lang w:eastAsia="en-GB"/>
        </w:rPr>
        <w:t>uilding College success, building our future workforce, building a great place to work, building workforce diversity, and building success through recognition</w:t>
      </w:r>
      <w:r w:rsidRPr="00A0493B">
        <w:rPr>
          <w:rFonts w:eastAsia="Times New Roman" w:cs="Segoe UI"/>
          <w:lang w:eastAsia="en-GB"/>
        </w:rPr>
        <w:t xml:space="preserve">. </w:t>
      </w:r>
      <w:r w:rsidRPr="00A0493B">
        <w:rPr>
          <w:rFonts w:eastAsia="Times New Roman" w:cs="Segoe UI"/>
          <w:color w:val="111111"/>
          <w:lang w:eastAsia="en-GB"/>
        </w:rPr>
        <w:t>The College is currently in the process of updating its over-arching corporate strategy (Birkbeck Vision 2021-26) but</w:t>
      </w:r>
      <w:r w:rsidR="00E55447" w:rsidRPr="00A0493B">
        <w:rPr>
          <w:rFonts w:eastAsia="Times New Roman" w:cs="Segoe UI"/>
          <w:lang w:eastAsia="en-GB"/>
        </w:rPr>
        <w:t xml:space="preserve"> </w:t>
      </w:r>
      <w:r w:rsidRPr="00A0493B">
        <w:rPr>
          <w:rFonts w:eastAsia="Times New Roman" w:cs="Segoe UI"/>
          <w:color w:val="111111"/>
          <w:lang w:eastAsia="en-GB"/>
        </w:rPr>
        <w:t>and the development of our researchers will continue to be a fundamental component of our institutional Covid-recovery plans, and will feature under all 5 strands of Birkbeck Vision 2021-26.</w:t>
      </w:r>
    </w:p>
    <w:p w14:paraId="76937C73" w14:textId="7AD3E7A1" w:rsidR="00ED6C57" w:rsidRPr="00A0493B" w:rsidRDefault="00ED6C57" w:rsidP="00211137">
      <w:pPr>
        <w:shd w:val="clear" w:color="auto" w:fill="FFFFFF"/>
        <w:spacing w:after="0" w:line="240" w:lineRule="auto"/>
        <w:rPr>
          <w:rFonts w:eastAsia="Times New Roman" w:cs="Segoe UI"/>
          <w:color w:val="111111"/>
          <w:lang w:eastAsia="en-GB"/>
        </w:rPr>
      </w:pPr>
      <w:r w:rsidRPr="00A0493B">
        <w:rPr>
          <w:rFonts w:eastAsia="Times New Roman" w:cs="Segoe UI"/>
          <w:color w:val="111111"/>
          <w:lang w:eastAsia="en-GB"/>
        </w:rPr>
        <w:t xml:space="preserve">As such, our </w:t>
      </w:r>
      <w:r w:rsidR="000B1DBA" w:rsidRPr="00A0493B">
        <w:rPr>
          <w:rFonts w:eastAsia="Times New Roman" w:cs="Segoe UI"/>
          <w:color w:val="111111"/>
          <w:lang w:eastAsia="en-GB"/>
        </w:rPr>
        <w:t xml:space="preserve">key </w:t>
      </w:r>
      <w:r w:rsidR="00C944C8" w:rsidRPr="00A0493B">
        <w:rPr>
          <w:rFonts w:eastAsia="Times New Roman" w:cs="Segoe UI"/>
          <w:color w:val="111111"/>
          <w:lang w:eastAsia="en-GB"/>
        </w:rPr>
        <w:t xml:space="preserve">objectives to deliver this </w:t>
      </w:r>
      <w:r w:rsidR="000F292C" w:rsidRPr="00A0493B">
        <w:rPr>
          <w:rFonts w:eastAsia="Times New Roman" w:cs="Segoe UI"/>
          <w:color w:val="111111"/>
          <w:lang w:eastAsia="en-GB"/>
        </w:rPr>
        <w:t>strategy</w:t>
      </w:r>
      <w:r w:rsidRPr="00A0493B">
        <w:rPr>
          <w:rFonts w:eastAsia="Times New Roman" w:cs="Segoe UI"/>
          <w:color w:val="111111"/>
          <w:lang w:eastAsia="en-GB"/>
        </w:rPr>
        <w:t xml:space="preserve"> </w:t>
      </w:r>
      <w:r w:rsidR="00C944C8" w:rsidRPr="00A0493B">
        <w:rPr>
          <w:rFonts w:eastAsia="Times New Roman" w:cs="Segoe UI"/>
          <w:color w:val="111111"/>
          <w:lang w:eastAsia="en-GB"/>
        </w:rPr>
        <w:t>over</w:t>
      </w:r>
      <w:r w:rsidRPr="00A0493B">
        <w:rPr>
          <w:rFonts w:eastAsia="Times New Roman" w:cs="Segoe UI"/>
          <w:color w:val="111111"/>
          <w:lang w:eastAsia="en-GB"/>
        </w:rPr>
        <w:t xml:space="preserve"> the next four years </w:t>
      </w:r>
      <w:r w:rsidR="00C944C8" w:rsidRPr="00A0493B">
        <w:rPr>
          <w:rFonts w:eastAsia="Times New Roman" w:cs="Segoe UI"/>
          <w:color w:val="111111"/>
          <w:lang w:eastAsia="en-GB"/>
        </w:rPr>
        <w:t>are</w:t>
      </w:r>
      <w:r w:rsidR="005E3DCC" w:rsidRPr="00A0493B">
        <w:rPr>
          <w:rFonts w:eastAsia="Times New Roman" w:cs="Segoe UI"/>
          <w:color w:val="111111"/>
          <w:lang w:eastAsia="en-GB"/>
        </w:rPr>
        <w:t>:</w:t>
      </w:r>
    </w:p>
    <w:p w14:paraId="44E85EF3" w14:textId="14AAC43E" w:rsidR="000B1DBA" w:rsidRPr="00C60A1F" w:rsidRDefault="005E3DCC" w:rsidP="00FA6392">
      <w:pPr>
        <w:pStyle w:val="ListParagraph"/>
        <w:numPr>
          <w:ilvl w:val="0"/>
          <w:numId w:val="7"/>
        </w:numPr>
        <w:shd w:val="clear" w:color="auto" w:fill="FFFFFF"/>
        <w:spacing w:after="0" w:line="240" w:lineRule="auto"/>
        <w:rPr>
          <w:rFonts w:eastAsia="Times New Roman" w:cs="Segoe UI"/>
          <w:i/>
          <w:iCs/>
          <w:color w:val="111111"/>
          <w:lang w:eastAsia="en-GB"/>
        </w:rPr>
      </w:pPr>
      <w:r w:rsidRPr="00FA6392">
        <w:rPr>
          <w:rFonts w:eastAsia="Times New Roman" w:cs="Segoe UI"/>
          <w:color w:val="111111"/>
          <w:lang w:eastAsia="en-GB"/>
        </w:rPr>
        <w:t>T</w:t>
      </w:r>
      <w:r w:rsidR="00ED6C57" w:rsidRPr="00FA6392">
        <w:rPr>
          <w:rFonts w:eastAsia="Times New Roman" w:cs="Segoe UI"/>
          <w:color w:val="111111"/>
          <w:lang w:eastAsia="en-GB"/>
        </w:rPr>
        <w:t xml:space="preserve">o complete the work </w:t>
      </w:r>
      <w:r w:rsidR="003D7502" w:rsidRPr="00FA6392">
        <w:rPr>
          <w:rFonts w:eastAsia="Times New Roman" w:cs="Segoe UI"/>
          <w:color w:val="111111"/>
          <w:lang w:eastAsia="en-GB"/>
        </w:rPr>
        <w:t>in the new action plan</w:t>
      </w:r>
      <w:r w:rsidR="000208BC" w:rsidRPr="00FA6392">
        <w:rPr>
          <w:rFonts w:eastAsia="Times New Roman" w:cs="Segoe UI"/>
          <w:color w:val="111111"/>
          <w:lang w:eastAsia="en-GB"/>
        </w:rPr>
        <w:t>, focussed in the areas of training and inductions</w:t>
      </w:r>
      <w:r w:rsidRPr="00C60A1F">
        <w:rPr>
          <w:rFonts w:eastAsia="Times New Roman" w:cs="Segoe UI"/>
          <w:i/>
          <w:iCs/>
          <w:color w:val="111111"/>
          <w:lang w:eastAsia="en-GB"/>
        </w:rPr>
        <w:t>.</w:t>
      </w:r>
      <w:r w:rsidR="00C944C8" w:rsidRPr="00C60A1F">
        <w:rPr>
          <w:rFonts w:eastAsia="Times New Roman" w:cs="Segoe UI"/>
          <w:i/>
          <w:iCs/>
          <w:color w:val="111111"/>
          <w:lang w:eastAsia="en-GB"/>
        </w:rPr>
        <w:t xml:space="preserve"> See the action plan for </w:t>
      </w:r>
      <w:r w:rsidR="009F31F3" w:rsidRPr="00C60A1F">
        <w:rPr>
          <w:rFonts w:eastAsia="Times New Roman" w:cs="Segoe UI"/>
          <w:i/>
          <w:iCs/>
          <w:color w:val="111111"/>
          <w:lang w:eastAsia="en-GB"/>
        </w:rPr>
        <w:t xml:space="preserve">the detail of </w:t>
      </w:r>
      <w:r w:rsidR="00C944C8" w:rsidRPr="00C60A1F">
        <w:rPr>
          <w:rFonts w:eastAsia="Times New Roman" w:cs="Segoe UI"/>
          <w:i/>
          <w:iCs/>
          <w:color w:val="111111"/>
          <w:lang w:eastAsia="en-GB"/>
        </w:rPr>
        <w:t>how this supports the principles of the Concordat</w:t>
      </w:r>
      <w:r w:rsidR="009F31F3" w:rsidRPr="00C60A1F">
        <w:rPr>
          <w:rFonts w:eastAsia="Times New Roman" w:cs="Segoe UI"/>
          <w:i/>
          <w:iCs/>
          <w:color w:val="111111"/>
          <w:lang w:eastAsia="en-GB"/>
        </w:rPr>
        <w:t xml:space="preserve"> but most of the work relates to the environment and culture and the professional development principles. </w:t>
      </w:r>
    </w:p>
    <w:p w14:paraId="141247A7" w14:textId="26374AE4" w:rsidR="000B1DBA" w:rsidRPr="00FA6392" w:rsidRDefault="000208BC" w:rsidP="00FA6392">
      <w:pPr>
        <w:pStyle w:val="ListParagraph"/>
        <w:numPr>
          <w:ilvl w:val="0"/>
          <w:numId w:val="7"/>
        </w:numPr>
        <w:shd w:val="clear" w:color="auto" w:fill="FFFFFF"/>
        <w:spacing w:after="0" w:line="240" w:lineRule="auto"/>
        <w:rPr>
          <w:rFonts w:eastAsia="Times New Roman" w:cs="Segoe UI"/>
          <w:color w:val="111111"/>
          <w:lang w:eastAsia="en-GB"/>
        </w:rPr>
      </w:pPr>
      <w:r w:rsidRPr="00FA6392">
        <w:rPr>
          <w:rFonts w:eastAsia="Times New Roman" w:cs="Segoe UI"/>
          <w:color w:val="111111"/>
          <w:lang w:eastAsia="en-GB"/>
        </w:rPr>
        <w:t xml:space="preserve">When the situation allows, </w:t>
      </w:r>
      <w:r w:rsidR="005E3DCC" w:rsidRPr="00FA6392">
        <w:rPr>
          <w:rFonts w:eastAsia="Times New Roman" w:cs="Segoe UI"/>
          <w:color w:val="111111"/>
          <w:lang w:eastAsia="en-GB"/>
        </w:rPr>
        <w:t xml:space="preserve">to </w:t>
      </w:r>
      <w:r w:rsidRPr="00FA6392">
        <w:rPr>
          <w:rFonts w:eastAsia="Times New Roman" w:cs="Segoe UI"/>
          <w:color w:val="111111"/>
          <w:lang w:eastAsia="en-GB"/>
        </w:rPr>
        <w:t xml:space="preserve">undertake a piece of work to </w:t>
      </w:r>
      <w:r w:rsidR="006603CF" w:rsidRPr="00FA6392">
        <w:rPr>
          <w:rFonts w:eastAsia="Times New Roman" w:cs="Segoe UI"/>
          <w:color w:val="111111"/>
          <w:lang w:eastAsia="en-GB"/>
        </w:rPr>
        <w:t>understand how to most</w:t>
      </w:r>
      <w:r w:rsidRPr="00FA6392">
        <w:rPr>
          <w:rFonts w:eastAsia="Times New Roman" w:cs="Segoe UI"/>
          <w:color w:val="111111"/>
          <w:lang w:eastAsia="en-GB"/>
        </w:rPr>
        <w:t xml:space="preserve"> effectively support researchers who have been significantly impacted by C</w:t>
      </w:r>
      <w:r w:rsidR="00FA6392">
        <w:rPr>
          <w:rFonts w:eastAsia="Times New Roman" w:cs="Segoe UI"/>
          <w:color w:val="111111"/>
          <w:lang w:eastAsia="en-GB"/>
        </w:rPr>
        <w:t>OVID</w:t>
      </w:r>
      <w:r w:rsidR="00892F00" w:rsidRPr="00FA6392">
        <w:rPr>
          <w:rFonts w:eastAsia="Times New Roman" w:cs="Segoe UI"/>
          <w:color w:val="111111"/>
          <w:lang w:eastAsia="en-GB"/>
        </w:rPr>
        <w:t>-19</w:t>
      </w:r>
      <w:r w:rsidR="00C944C8" w:rsidRPr="00FA6392">
        <w:rPr>
          <w:rFonts w:eastAsia="Times New Roman" w:cs="Segoe UI"/>
          <w:color w:val="111111"/>
          <w:lang w:eastAsia="en-GB"/>
        </w:rPr>
        <w:t xml:space="preserve">, </w:t>
      </w:r>
      <w:r w:rsidR="00C944C8" w:rsidRPr="00C60A1F">
        <w:rPr>
          <w:rFonts w:eastAsia="Times New Roman" w:cs="Segoe UI"/>
          <w:i/>
          <w:iCs/>
          <w:color w:val="111111"/>
          <w:lang w:eastAsia="en-GB"/>
        </w:rPr>
        <w:t>supporting the Environment and Culture and Professional and Career Development Principles</w:t>
      </w:r>
      <w:r w:rsidR="00C944C8" w:rsidRPr="00FA6392">
        <w:rPr>
          <w:rFonts w:eastAsia="Times New Roman" w:cs="Segoe UI"/>
          <w:color w:val="111111"/>
          <w:lang w:eastAsia="en-GB"/>
        </w:rPr>
        <w:t>.</w:t>
      </w:r>
      <w:r w:rsidR="009F31F3">
        <w:rPr>
          <w:rFonts w:eastAsia="Times New Roman" w:cs="Segoe UI"/>
          <w:color w:val="111111"/>
          <w:lang w:eastAsia="en-GB"/>
        </w:rPr>
        <w:t xml:space="preserve"> Again, tools such as CEDARS will be used to monitor the long term effectiveness of this work. </w:t>
      </w:r>
    </w:p>
    <w:p w14:paraId="7CF5C7DE" w14:textId="121982AB" w:rsidR="00211137" w:rsidRPr="00FA6392" w:rsidRDefault="000208BC" w:rsidP="00FA6392">
      <w:pPr>
        <w:pStyle w:val="ListParagraph"/>
        <w:numPr>
          <w:ilvl w:val="0"/>
          <w:numId w:val="7"/>
        </w:numPr>
        <w:shd w:val="clear" w:color="auto" w:fill="FFFFFF"/>
        <w:spacing w:after="0" w:line="240" w:lineRule="auto"/>
        <w:rPr>
          <w:rFonts w:eastAsia="Times New Roman" w:cs="Segoe UI"/>
          <w:color w:val="111111"/>
          <w:lang w:eastAsia="en-GB"/>
        </w:rPr>
      </w:pPr>
      <w:r w:rsidRPr="00FA6392">
        <w:rPr>
          <w:rFonts w:eastAsia="Times New Roman" w:cs="Segoe UI"/>
          <w:color w:val="111111"/>
          <w:lang w:eastAsia="en-GB"/>
        </w:rPr>
        <w:t xml:space="preserve">By year </w:t>
      </w:r>
      <w:r w:rsidR="000F292C" w:rsidRPr="00FA6392">
        <w:rPr>
          <w:rFonts w:eastAsia="Times New Roman" w:cs="Segoe UI"/>
          <w:color w:val="111111"/>
          <w:lang w:eastAsia="en-GB"/>
        </w:rPr>
        <w:t>4</w:t>
      </w:r>
      <w:r w:rsidRPr="00FA6392">
        <w:rPr>
          <w:rFonts w:eastAsia="Times New Roman" w:cs="Segoe UI"/>
          <w:color w:val="111111"/>
          <w:lang w:eastAsia="en-GB"/>
        </w:rPr>
        <w:t xml:space="preserve"> at the latest, repeat our focus group work with our researchers </w:t>
      </w:r>
      <w:r w:rsidR="000F292C" w:rsidRPr="00FA6392">
        <w:rPr>
          <w:rFonts w:eastAsia="Times New Roman" w:cs="Segoe UI"/>
          <w:color w:val="111111"/>
          <w:lang w:eastAsia="en-GB"/>
        </w:rPr>
        <w:t xml:space="preserve">against the principles in the </w:t>
      </w:r>
      <w:r w:rsidR="000B1DBA" w:rsidRPr="00FA6392">
        <w:rPr>
          <w:rFonts w:eastAsia="Times New Roman" w:cs="Segoe UI"/>
          <w:color w:val="111111"/>
          <w:lang w:eastAsia="en-GB"/>
        </w:rPr>
        <w:t>revised</w:t>
      </w:r>
      <w:r w:rsidR="000F292C" w:rsidRPr="00FA6392">
        <w:rPr>
          <w:rFonts w:eastAsia="Times New Roman" w:cs="Segoe UI"/>
          <w:color w:val="111111"/>
          <w:lang w:eastAsia="en-GB"/>
        </w:rPr>
        <w:t xml:space="preserve"> Concordat</w:t>
      </w:r>
      <w:r w:rsidR="000B1DBA" w:rsidRPr="00FA6392">
        <w:rPr>
          <w:rFonts w:eastAsia="Times New Roman" w:cs="Segoe UI"/>
          <w:color w:val="111111"/>
          <w:lang w:eastAsia="en-GB"/>
        </w:rPr>
        <w:t xml:space="preserve">. It will be critical to review work relating to the employment principle </w:t>
      </w:r>
      <w:r w:rsidR="003D7502" w:rsidRPr="00FA6392">
        <w:rPr>
          <w:rFonts w:eastAsia="Times New Roman" w:cs="Segoe UI"/>
          <w:color w:val="111111"/>
          <w:lang w:eastAsia="en-GB"/>
        </w:rPr>
        <w:t>and the ongoing effectiveness of work form the first action plan</w:t>
      </w:r>
      <w:r w:rsidRPr="00FA6392">
        <w:rPr>
          <w:rFonts w:eastAsia="Times New Roman" w:cs="Segoe UI"/>
          <w:color w:val="111111"/>
          <w:lang w:eastAsia="en-GB"/>
        </w:rPr>
        <w:t xml:space="preserve">. </w:t>
      </w:r>
      <w:r w:rsidR="000F292C" w:rsidRPr="00FA6392">
        <w:rPr>
          <w:rFonts w:eastAsia="Times New Roman" w:cs="Segoe UI"/>
          <w:color w:val="111111"/>
          <w:lang w:eastAsia="en-GB"/>
        </w:rPr>
        <w:t>This will be linked to work the College will</w:t>
      </w:r>
      <w:r w:rsidRPr="00FA6392">
        <w:rPr>
          <w:rFonts w:eastAsia="Times New Roman" w:cs="Segoe UI"/>
          <w:color w:val="111111"/>
          <w:lang w:eastAsia="en-GB"/>
        </w:rPr>
        <w:t xml:space="preserve"> undertake as part of its C</w:t>
      </w:r>
      <w:r w:rsidR="00767B2D" w:rsidRPr="00FA6392">
        <w:rPr>
          <w:rFonts w:eastAsia="Times New Roman" w:cs="Segoe UI"/>
          <w:color w:val="111111"/>
          <w:lang w:eastAsia="en-GB"/>
        </w:rPr>
        <w:t>OVID</w:t>
      </w:r>
      <w:r w:rsidRPr="00FA6392">
        <w:rPr>
          <w:rFonts w:eastAsia="Times New Roman" w:cs="Segoe UI"/>
          <w:color w:val="111111"/>
          <w:lang w:eastAsia="en-GB"/>
        </w:rPr>
        <w:t xml:space="preserve"> recovery programme </w:t>
      </w:r>
      <w:r w:rsidR="000F292C" w:rsidRPr="00FA6392">
        <w:rPr>
          <w:rFonts w:eastAsia="Times New Roman" w:cs="Segoe UI"/>
          <w:color w:val="111111"/>
          <w:lang w:eastAsia="en-GB"/>
        </w:rPr>
        <w:t>so</w:t>
      </w:r>
      <w:r w:rsidRPr="00FA6392">
        <w:rPr>
          <w:rFonts w:eastAsia="Times New Roman" w:cs="Segoe UI"/>
          <w:color w:val="111111"/>
          <w:lang w:eastAsia="en-GB"/>
        </w:rPr>
        <w:t xml:space="preserve"> we will look to harmonise with this if it is practical to do so. </w:t>
      </w:r>
      <w:r w:rsidR="000F292C" w:rsidRPr="00FA6392">
        <w:rPr>
          <w:rFonts w:eastAsia="Times New Roman" w:cs="Segoe UI"/>
          <w:color w:val="111111"/>
          <w:lang w:eastAsia="en-GB"/>
        </w:rPr>
        <w:t xml:space="preserve">Before we begin this work we will </w:t>
      </w:r>
      <w:r w:rsidR="003D7502" w:rsidRPr="00FA6392">
        <w:rPr>
          <w:rFonts w:eastAsia="Times New Roman" w:cs="Segoe UI"/>
          <w:color w:val="111111"/>
          <w:lang w:eastAsia="en-GB"/>
        </w:rPr>
        <w:t xml:space="preserve">also </w:t>
      </w:r>
      <w:r w:rsidR="00892F00" w:rsidRPr="00FA6392">
        <w:rPr>
          <w:rFonts w:eastAsia="Times New Roman" w:cs="Segoe UI"/>
          <w:color w:val="111111"/>
          <w:lang w:eastAsia="en-GB"/>
        </w:rPr>
        <w:t>comprehensively review our approach</w:t>
      </w:r>
      <w:r w:rsidR="000B1DBA" w:rsidRPr="00FA6392">
        <w:rPr>
          <w:rFonts w:eastAsia="Times New Roman" w:cs="Segoe UI"/>
          <w:color w:val="111111"/>
          <w:lang w:eastAsia="en-GB"/>
        </w:rPr>
        <w:t xml:space="preserve"> to HRER</w:t>
      </w:r>
      <w:r w:rsidR="00892F00" w:rsidRPr="00FA6392">
        <w:rPr>
          <w:rFonts w:eastAsia="Times New Roman" w:cs="Segoe UI"/>
          <w:color w:val="111111"/>
          <w:lang w:eastAsia="en-GB"/>
        </w:rPr>
        <w:t xml:space="preserve"> </w:t>
      </w:r>
      <w:r w:rsidR="000F292C" w:rsidRPr="00FA6392">
        <w:rPr>
          <w:rFonts w:eastAsia="Times New Roman" w:cs="Segoe UI"/>
          <w:color w:val="111111"/>
          <w:lang w:eastAsia="en-GB"/>
        </w:rPr>
        <w:t xml:space="preserve">in light of the changes to the Concordat </w:t>
      </w:r>
      <w:r w:rsidR="00892F00" w:rsidRPr="00FA6392">
        <w:rPr>
          <w:rFonts w:eastAsia="Times New Roman" w:cs="Segoe UI"/>
          <w:color w:val="111111"/>
          <w:lang w:eastAsia="en-GB"/>
        </w:rPr>
        <w:t>to ensure that it continues to be effective.</w:t>
      </w:r>
    </w:p>
    <w:p w14:paraId="236E0942" w14:textId="297628C2" w:rsidR="004D18D4" w:rsidRDefault="003D7502" w:rsidP="00A0493B">
      <w:pPr>
        <w:shd w:val="clear" w:color="auto" w:fill="FFFFFF"/>
        <w:spacing w:after="0" w:line="240" w:lineRule="auto"/>
        <w:rPr>
          <w:rFonts w:eastAsia="Times New Roman" w:cs="Segoe UI"/>
          <w:color w:val="111111"/>
          <w:lang w:eastAsia="en-GB"/>
        </w:rPr>
      </w:pPr>
      <w:r w:rsidRPr="00A0493B">
        <w:rPr>
          <w:rFonts w:eastAsia="Times New Roman" w:cs="Segoe UI"/>
          <w:color w:val="111111"/>
          <w:lang w:eastAsia="en-GB"/>
        </w:rPr>
        <w:t xml:space="preserve">The success of this approach will be measured via </w:t>
      </w:r>
      <w:r w:rsidR="00FE1ADA" w:rsidRPr="00A0493B">
        <w:rPr>
          <w:rFonts w:eastAsia="Times New Roman" w:cs="Segoe UI"/>
          <w:color w:val="111111"/>
          <w:lang w:eastAsia="en-GB"/>
        </w:rPr>
        <w:t>SMART success measures</w:t>
      </w:r>
      <w:r w:rsidR="005E3DCC" w:rsidRPr="00A0493B">
        <w:rPr>
          <w:rFonts w:eastAsia="Times New Roman" w:cs="Segoe UI"/>
          <w:color w:val="111111"/>
          <w:lang w:eastAsia="en-GB"/>
        </w:rPr>
        <w:t xml:space="preserve"> </w:t>
      </w:r>
      <w:r w:rsidRPr="00A0493B">
        <w:rPr>
          <w:rFonts w:eastAsia="Times New Roman" w:cs="Segoe UI"/>
          <w:color w:val="111111"/>
          <w:lang w:eastAsia="en-GB"/>
        </w:rPr>
        <w:t xml:space="preserve">which have been defined </w:t>
      </w:r>
      <w:r w:rsidR="005E3DCC" w:rsidRPr="00A0493B">
        <w:rPr>
          <w:rFonts w:eastAsia="Times New Roman" w:cs="Segoe UI"/>
          <w:color w:val="111111"/>
          <w:lang w:eastAsia="en-GB"/>
        </w:rPr>
        <w:t>for all the actions in our new action plan</w:t>
      </w:r>
      <w:r w:rsidR="00C60A1F">
        <w:rPr>
          <w:rFonts w:eastAsia="Times New Roman" w:cs="Segoe UI"/>
          <w:color w:val="111111"/>
          <w:lang w:eastAsia="en-GB"/>
        </w:rPr>
        <w:t xml:space="preserve">. </w:t>
      </w:r>
    </w:p>
    <w:p w14:paraId="28026B3F" w14:textId="77777777" w:rsidR="00A90B30" w:rsidRPr="00A0493B" w:rsidRDefault="00A90B30" w:rsidP="00A90B30">
      <w:pPr>
        <w:pStyle w:val="Heading2"/>
        <w:rPr>
          <w:rFonts w:eastAsia="Times New Roman"/>
          <w:b w:val="0"/>
          <w:lang w:eastAsia="en-GB"/>
        </w:rPr>
      </w:pPr>
      <w:r w:rsidRPr="00A0493B">
        <w:rPr>
          <w:rFonts w:eastAsia="Times New Roman"/>
          <w:lang w:eastAsia="en-GB"/>
        </w:rPr>
        <w:t xml:space="preserve">Target </w:t>
      </w:r>
      <w:r w:rsidRPr="00A0493B">
        <w:t>a</w:t>
      </w:r>
      <w:r w:rsidRPr="00A0493B">
        <w:rPr>
          <w:rFonts w:eastAsia="Times New Roman"/>
          <w:lang w:eastAsia="en-GB"/>
        </w:rPr>
        <w:t>udience</w:t>
      </w:r>
    </w:p>
    <w:p w14:paraId="7FD910C5" w14:textId="2D7AC211" w:rsidR="00A90B30" w:rsidRDefault="00A90B30" w:rsidP="00A90B30">
      <w:pPr>
        <w:shd w:val="clear" w:color="auto" w:fill="FFFFFF" w:themeFill="background1"/>
        <w:spacing w:after="0" w:line="240" w:lineRule="auto"/>
        <w:rPr>
          <w:rFonts w:eastAsia="Times New Roman" w:cs="Segoe UI"/>
          <w:color w:val="111111"/>
          <w:lang w:eastAsia="en-GB"/>
        </w:rPr>
      </w:pPr>
      <w:r w:rsidRPr="00A0493B">
        <w:rPr>
          <w:rFonts w:eastAsia="Times New Roman" w:cs="Segoe UI"/>
          <w:color w:val="111111"/>
          <w:lang w:eastAsia="en-GB"/>
        </w:rPr>
        <w:t xml:space="preserve">Birkbeck </w:t>
      </w:r>
      <w:r w:rsidR="0019663A">
        <w:rPr>
          <w:rFonts w:eastAsia="Times New Roman" w:cs="Segoe UI"/>
          <w:color w:val="111111"/>
          <w:lang w:eastAsia="en-GB"/>
        </w:rPr>
        <w:t>was founded 200 years ago</w:t>
      </w:r>
      <w:r w:rsidR="009B2EF4">
        <w:rPr>
          <w:rFonts w:eastAsia="Times New Roman" w:cs="Segoe UI"/>
          <w:color w:val="111111"/>
          <w:lang w:eastAsia="en-GB"/>
        </w:rPr>
        <w:t>, at which point George Birkbeck stated</w:t>
      </w:r>
      <w:r w:rsidR="0019663A">
        <w:rPr>
          <w:rFonts w:eastAsia="Times New Roman" w:cs="Segoe UI"/>
          <w:color w:val="111111"/>
          <w:lang w:eastAsia="en-GB"/>
        </w:rPr>
        <w:t xml:space="preserve"> “</w:t>
      </w:r>
      <w:r w:rsidR="009B2EF4">
        <w:t xml:space="preserve">now is the time for universal benefits of the blessings of knowledge’. This statement embodies the institutions mission and philosophy and spills over in to everything we do, meaning we have a 200 year </w:t>
      </w:r>
      <w:r w:rsidR="009B2EF4" w:rsidRPr="00ED3C39">
        <w:t>history of encouraging all staff and all researchers to engage in a wide range of activities</w:t>
      </w:r>
      <w:r w:rsidR="009B2EF4">
        <w:t xml:space="preserve"> to enhance their careers and wellbeing at all stages, but (in line with our mission) with a particular emphasis on those just stating their careers. Birkbeck </w:t>
      </w:r>
      <w:r w:rsidRPr="00A0493B">
        <w:rPr>
          <w:rFonts w:eastAsia="Times New Roman" w:cs="Segoe UI"/>
          <w:color w:val="111111"/>
          <w:lang w:eastAsia="en-GB"/>
        </w:rPr>
        <w:t>is a small multi-faculty institution which covers the full range of disciplines except Medicine and Engineering.</w:t>
      </w:r>
      <w:r w:rsidR="009B2EF4">
        <w:rPr>
          <w:rFonts w:eastAsia="Times New Roman" w:cs="Segoe UI"/>
          <w:color w:val="111111"/>
          <w:lang w:eastAsia="en-GB"/>
        </w:rPr>
        <w:t xml:space="preserve"> Being small means everyone knows everyone else and </w:t>
      </w:r>
      <w:r w:rsidR="007467DE">
        <w:rPr>
          <w:rFonts w:eastAsia="Times New Roman" w:cs="Segoe UI"/>
          <w:color w:val="111111"/>
          <w:lang w:eastAsia="en-GB"/>
        </w:rPr>
        <w:t xml:space="preserve">the </w:t>
      </w:r>
      <w:r w:rsidR="00BB1746" w:rsidRPr="00ED3C39">
        <w:t>institutional commitment to the wellbeing</w:t>
      </w:r>
      <w:r w:rsidR="00BB1746">
        <w:t xml:space="preserve"> and </w:t>
      </w:r>
      <w:r w:rsidR="00BB1746" w:rsidRPr="00ED3C39">
        <w:t>development of ECRs in particular</w:t>
      </w:r>
      <w:r w:rsidR="00BB1746">
        <w:t xml:space="preserve"> is at the heart of our research culture. </w:t>
      </w:r>
    </w:p>
    <w:p w14:paraId="4565614F" w14:textId="77777777" w:rsidR="00A90B30" w:rsidRDefault="00A90B30" w:rsidP="00A90B30">
      <w:pPr>
        <w:shd w:val="clear" w:color="auto" w:fill="FFFFFF" w:themeFill="background1"/>
        <w:spacing w:after="0" w:line="240" w:lineRule="auto"/>
        <w:rPr>
          <w:rFonts w:eastAsia="Times New Roman" w:cs="Segoe UI"/>
          <w:color w:val="111111"/>
          <w:lang w:eastAsia="en-GB"/>
        </w:rPr>
      </w:pPr>
      <w:r w:rsidRPr="00A0493B">
        <w:rPr>
          <w:rFonts w:eastAsia="Times New Roman" w:cs="Segoe UI"/>
          <w:color w:val="111111"/>
          <w:lang w:eastAsia="en-GB"/>
        </w:rPr>
        <w:t>In 2020, our average staff headcount profile was:</w:t>
      </w:r>
    </w:p>
    <w:p w14:paraId="5D52E465" w14:textId="77777777" w:rsidR="00A90B30" w:rsidRDefault="00A90B30" w:rsidP="00A90B30">
      <w:pPr>
        <w:pStyle w:val="ListParagraph"/>
        <w:numPr>
          <w:ilvl w:val="0"/>
          <w:numId w:val="5"/>
        </w:numPr>
        <w:shd w:val="clear" w:color="auto" w:fill="FFFFFF" w:themeFill="background1"/>
        <w:spacing w:after="0" w:line="240" w:lineRule="auto"/>
        <w:rPr>
          <w:rFonts w:eastAsia="Times New Roman" w:cs="Segoe UI"/>
          <w:color w:val="111111"/>
          <w:lang w:eastAsia="en-GB"/>
        </w:rPr>
      </w:pPr>
      <w:r w:rsidRPr="00A0493B">
        <w:rPr>
          <w:rFonts w:eastAsia="Times New Roman" w:cs="Segoe UI"/>
          <w:color w:val="111111"/>
          <w:lang w:eastAsia="en-GB"/>
        </w:rPr>
        <w:t>Academic staff (Lecturer, Senior Lecturer, Reader, Professor)</w:t>
      </w:r>
      <w:r>
        <w:rPr>
          <w:rFonts w:eastAsia="Times New Roman" w:cs="Segoe UI"/>
          <w:color w:val="111111"/>
          <w:lang w:eastAsia="en-GB"/>
        </w:rPr>
        <w:t xml:space="preserve"> -</w:t>
      </w:r>
      <w:r w:rsidRPr="00A0493B">
        <w:rPr>
          <w:rFonts w:eastAsia="Times New Roman" w:cs="Segoe UI"/>
          <w:color w:val="111111"/>
          <w:lang w:eastAsia="en-GB"/>
        </w:rPr>
        <w:t xml:space="preserve"> 464</w:t>
      </w:r>
    </w:p>
    <w:p w14:paraId="5010E895" w14:textId="77777777" w:rsidR="00A90B30" w:rsidRDefault="00A90B30" w:rsidP="00A90B30">
      <w:pPr>
        <w:pStyle w:val="ListParagraph"/>
        <w:numPr>
          <w:ilvl w:val="0"/>
          <w:numId w:val="5"/>
        </w:numPr>
        <w:shd w:val="clear" w:color="auto" w:fill="FFFFFF" w:themeFill="background1"/>
        <w:spacing w:after="0" w:line="240" w:lineRule="auto"/>
        <w:rPr>
          <w:rFonts w:eastAsia="Times New Roman" w:cs="Segoe UI"/>
          <w:color w:val="111111"/>
          <w:lang w:eastAsia="en-GB"/>
        </w:rPr>
      </w:pPr>
      <w:r w:rsidRPr="00A0493B">
        <w:rPr>
          <w:rFonts w:eastAsia="Times New Roman" w:cs="Segoe UI"/>
          <w:color w:val="111111"/>
          <w:lang w:eastAsia="en-GB"/>
        </w:rPr>
        <w:t xml:space="preserve">Research Only staff (Senior Research Fellow, postdoctoral Research Fellow/Researcher, (pre PhD) Research Assistant) </w:t>
      </w:r>
      <w:r>
        <w:rPr>
          <w:rFonts w:eastAsia="Times New Roman" w:cs="Segoe UI"/>
          <w:color w:val="111111"/>
          <w:lang w:eastAsia="en-GB"/>
        </w:rPr>
        <w:t xml:space="preserve">- </w:t>
      </w:r>
      <w:r w:rsidRPr="00A0493B">
        <w:rPr>
          <w:rFonts w:eastAsia="Times New Roman" w:cs="Segoe UI"/>
          <w:color w:val="111111"/>
          <w:lang w:eastAsia="en-GB"/>
        </w:rPr>
        <w:t>102</w:t>
      </w:r>
    </w:p>
    <w:p w14:paraId="33B77991" w14:textId="77777777" w:rsidR="00A90B30" w:rsidRDefault="00A90B30" w:rsidP="00A90B30">
      <w:pPr>
        <w:pStyle w:val="ListParagraph"/>
        <w:numPr>
          <w:ilvl w:val="0"/>
          <w:numId w:val="5"/>
        </w:numPr>
        <w:shd w:val="clear" w:color="auto" w:fill="FFFFFF" w:themeFill="background1"/>
        <w:spacing w:after="0" w:line="240" w:lineRule="auto"/>
        <w:rPr>
          <w:rFonts w:eastAsia="Times New Roman" w:cs="Segoe UI"/>
          <w:color w:val="111111"/>
          <w:lang w:eastAsia="en-GB"/>
        </w:rPr>
      </w:pPr>
      <w:r w:rsidRPr="00A0493B">
        <w:rPr>
          <w:rFonts w:eastAsia="Times New Roman" w:cs="Segoe UI"/>
          <w:color w:val="111111"/>
          <w:lang w:eastAsia="en-GB"/>
        </w:rPr>
        <w:t xml:space="preserve">Technical staff (Maintenance, Lab Technician) </w:t>
      </w:r>
      <w:r>
        <w:rPr>
          <w:rFonts w:eastAsia="Times New Roman" w:cs="Segoe UI"/>
          <w:color w:val="111111"/>
          <w:lang w:eastAsia="en-GB"/>
        </w:rPr>
        <w:t xml:space="preserve">- </w:t>
      </w:r>
      <w:r w:rsidRPr="00A0493B">
        <w:rPr>
          <w:rFonts w:eastAsia="Times New Roman" w:cs="Segoe UI"/>
          <w:color w:val="111111"/>
          <w:lang w:eastAsia="en-GB"/>
        </w:rPr>
        <w:t>19</w:t>
      </w:r>
    </w:p>
    <w:p w14:paraId="20BF768F" w14:textId="77777777" w:rsidR="00A90B30" w:rsidRDefault="00A90B30" w:rsidP="00A90B30">
      <w:pPr>
        <w:pStyle w:val="ListParagraph"/>
        <w:numPr>
          <w:ilvl w:val="0"/>
          <w:numId w:val="5"/>
        </w:numPr>
        <w:shd w:val="clear" w:color="auto" w:fill="FFFFFF" w:themeFill="background1"/>
        <w:spacing w:after="0" w:line="240" w:lineRule="auto"/>
        <w:rPr>
          <w:rFonts w:eastAsia="Times New Roman" w:cs="Segoe UI"/>
          <w:color w:val="111111"/>
          <w:lang w:eastAsia="en-GB"/>
        </w:rPr>
      </w:pPr>
      <w:r w:rsidRPr="00A0493B">
        <w:rPr>
          <w:rFonts w:eastAsia="Times New Roman" w:cs="Segoe UI"/>
          <w:color w:val="111111"/>
          <w:lang w:eastAsia="en-GB"/>
        </w:rPr>
        <w:t xml:space="preserve">PhD students (including 21 Graduate Teaching Assistants, employees with a combined study and teaching role) </w:t>
      </w:r>
      <w:r>
        <w:rPr>
          <w:rFonts w:eastAsia="Times New Roman" w:cs="Segoe UI"/>
          <w:color w:val="111111"/>
          <w:lang w:eastAsia="en-GB"/>
        </w:rPr>
        <w:t xml:space="preserve">- </w:t>
      </w:r>
      <w:r w:rsidRPr="00A0493B">
        <w:rPr>
          <w:rFonts w:eastAsia="Times New Roman" w:cs="Segoe UI"/>
          <w:color w:val="111111"/>
          <w:lang w:eastAsia="en-GB"/>
        </w:rPr>
        <w:t>720.</w:t>
      </w:r>
    </w:p>
    <w:p w14:paraId="6C341F58" w14:textId="4ACDC900" w:rsidR="00A90B30" w:rsidRDefault="008E042A" w:rsidP="00A90B30">
      <w:pPr>
        <w:shd w:val="clear" w:color="auto" w:fill="FFFFFF" w:themeFill="background1"/>
        <w:spacing w:after="0" w:line="240" w:lineRule="auto"/>
        <w:rPr>
          <w:rFonts w:eastAsia="Times New Roman" w:cs="Segoe UI"/>
          <w:color w:val="111111"/>
          <w:lang w:eastAsia="en-GB"/>
        </w:rPr>
      </w:pPr>
      <w:r>
        <w:rPr>
          <w:rFonts w:eastAsia="Times New Roman" w:cs="Segoe UI"/>
          <w:color w:val="111111"/>
          <w:lang w:eastAsia="en-GB"/>
        </w:rPr>
        <w:t xml:space="preserve">Our research only staff includes a significant proportion of pre-doctoral staff on </w:t>
      </w:r>
      <w:r w:rsidR="0026665A">
        <w:rPr>
          <w:rFonts w:eastAsia="Times New Roman" w:cs="Segoe UI"/>
          <w:color w:val="111111"/>
          <w:lang w:eastAsia="en-GB"/>
        </w:rPr>
        <w:t xml:space="preserve">very </w:t>
      </w:r>
      <w:r>
        <w:rPr>
          <w:rFonts w:eastAsia="Times New Roman" w:cs="Segoe UI"/>
          <w:color w:val="111111"/>
          <w:lang w:eastAsia="en-GB"/>
        </w:rPr>
        <w:t>short term contracts – these are typically e.g. students who have been employed for a very shor</w:t>
      </w:r>
      <w:r w:rsidR="0026665A">
        <w:rPr>
          <w:rFonts w:eastAsia="Times New Roman" w:cs="Segoe UI"/>
          <w:color w:val="111111"/>
          <w:lang w:eastAsia="en-GB"/>
        </w:rPr>
        <w:t>t</w:t>
      </w:r>
      <w:r>
        <w:rPr>
          <w:rFonts w:eastAsia="Times New Roman" w:cs="Segoe UI"/>
          <w:color w:val="111111"/>
          <w:lang w:eastAsia="en-GB"/>
        </w:rPr>
        <w:t xml:space="preserve"> period of t</w:t>
      </w:r>
      <w:r w:rsidR="0026665A">
        <w:rPr>
          <w:rFonts w:eastAsia="Times New Roman" w:cs="Segoe UI"/>
          <w:color w:val="111111"/>
          <w:lang w:eastAsia="en-GB"/>
        </w:rPr>
        <w:t xml:space="preserve">ime to collect data for a specific research project. </w:t>
      </w:r>
      <w:r w:rsidR="00B23663">
        <w:rPr>
          <w:rFonts w:eastAsia="Times New Roman" w:cs="Segoe UI"/>
          <w:color w:val="111111"/>
          <w:lang w:eastAsia="en-GB"/>
        </w:rPr>
        <w:t xml:space="preserve">We also have a larger-than-typical number of staff on permanent research only contracts. </w:t>
      </w:r>
      <w:r w:rsidR="00A90B30" w:rsidRPr="00A0493B">
        <w:rPr>
          <w:rFonts w:eastAsia="Times New Roman" w:cs="Segoe UI"/>
          <w:color w:val="111111"/>
          <w:lang w:eastAsia="en-GB"/>
        </w:rPr>
        <w:t>In addition, most of our postdoctoral Research Only staff are located in areas where we share facilities with UCL and so also have access to career development support through UCL.</w:t>
      </w:r>
      <w:r w:rsidR="0026665A">
        <w:rPr>
          <w:rFonts w:eastAsia="Times New Roman" w:cs="Segoe UI"/>
          <w:color w:val="111111"/>
          <w:lang w:eastAsia="en-GB"/>
        </w:rPr>
        <w:t xml:space="preserve"> </w:t>
      </w:r>
      <w:r w:rsidR="00B23663">
        <w:rPr>
          <w:rFonts w:eastAsia="Times New Roman" w:cs="Segoe UI"/>
          <w:color w:val="111111"/>
          <w:lang w:eastAsia="en-GB"/>
        </w:rPr>
        <w:t xml:space="preserve">Birkbeck and UCL are both members of the Bloomsbury postgraduate Skills network (BPSN) so have a long history of collaborating in the area of skills development for researchers. </w:t>
      </w:r>
    </w:p>
    <w:p w14:paraId="26A3532E" w14:textId="77777777" w:rsidR="00A90B30" w:rsidRPr="00A0493B" w:rsidRDefault="00A90B30" w:rsidP="00A90B30">
      <w:pPr>
        <w:shd w:val="clear" w:color="auto" w:fill="FFFFFF" w:themeFill="background1"/>
        <w:spacing w:after="0" w:line="240" w:lineRule="auto"/>
        <w:rPr>
          <w:rFonts w:eastAsia="Times New Roman" w:cs="Segoe UI"/>
          <w:color w:val="111111"/>
          <w:lang w:eastAsia="en-GB"/>
        </w:rPr>
      </w:pPr>
      <w:r w:rsidRPr="00A0493B">
        <w:rPr>
          <w:rFonts w:eastAsia="Times New Roman" w:cs="Segoe UI"/>
          <w:color w:val="111111"/>
          <w:lang w:eastAsia="en-GB"/>
        </w:rPr>
        <w:t>Our target audience for the action plan is individuals whose primary responsibility is to conduct research and who are employed specifically for this purpose; however, given the small proportion of our researchers who fall into this category we will prioritise actions which also have benefits for other constituencies (i.e. PhD students, technicians, early career academic staff and other academic staff in that order of priority).</w:t>
      </w:r>
    </w:p>
    <w:p w14:paraId="62BAC7E0" w14:textId="77777777" w:rsidR="00A90B30" w:rsidRDefault="00A90B30" w:rsidP="00A90B30">
      <w:pPr>
        <w:pStyle w:val="Heading2"/>
        <w:rPr>
          <w:rFonts w:eastAsia="Times New Roman"/>
          <w:lang w:eastAsia="en-GB"/>
        </w:rPr>
      </w:pPr>
      <w:r w:rsidRPr="00A0493B">
        <w:rPr>
          <w:rFonts w:eastAsia="Times New Roman"/>
          <w:lang w:eastAsia="en-GB"/>
        </w:rPr>
        <w:t>Governance</w:t>
      </w:r>
    </w:p>
    <w:p w14:paraId="1E59269D" w14:textId="3D9C897A" w:rsidR="00BB1746" w:rsidRDefault="00A90B30" w:rsidP="00A90B30">
      <w:pPr>
        <w:shd w:val="clear" w:color="auto" w:fill="FFFFFF"/>
        <w:spacing w:after="0" w:line="240" w:lineRule="auto"/>
        <w:rPr>
          <w:rFonts w:cs="Segoe UI"/>
        </w:rPr>
      </w:pPr>
      <w:r w:rsidRPr="00A0493B">
        <w:rPr>
          <w:rFonts w:cs="Segoe UI"/>
        </w:rPr>
        <w:t>The delivery of the Action Plan is overseen by our AAB which is comprised of research staff and junior academic staff (usually in their first academic appointment) to ensure that the needs of researchers remain at the heart of the process.</w:t>
      </w:r>
      <w:r w:rsidR="007467DE" w:rsidRPr="007467DE">
        <w:rPr>
          <w:rFonts w:eastAsia="Times New Roman"/>
          <w:color w:val="111111"/>
          <w:lang w:eastAsia="en-GB"/>
        </w:rPr>
        <w:t xml:space="preserve"> </w:t>
      </w:r>
      <w:r w:rsidR="007467DE" w:rsidRPr="00A0493B">
        <w:rPr>
          <w:rFonts w:eastAsia="Times New Roman"/>
          <w:color w:val="111111"/>
          <w:lang w:eastAsia="en-GB"/>
        </w:rPr>
        <w:lastRenderedPageBreak/>
        <w:t>We deliberately established the AAB as a training opportunity for researchers and junior academic colleagues with little or no committee experience. For example, to date AAB has had 2 Chairs, both appointed shortly after their first full academic appointment.</w:t>
      </w:r>
      <w:r w:rsidRPr="00A0493B">
        <w:rPr>
          <w:rFonts w:cs="Segoe UI"/>
        </w:rPr>
        <w:t xml:space="preserve"> </w:t>
      </w:r>
      <w:r w:rsidR="00BB1746">
        <w:rPr>
          <w:rFonts w:cs="Segoe UI"/>
        </w:rPr>
        <w:t xml:space="preserve">Membership of the AAB would typically comprise of approximately 6 </w:t>
      </w:r>
      <w:r w:rsidR="00BB1746" w:rsidRPr="00A0493B">
        <w:rPr>
          <w:rFonts w:cs="Segoe UI"/>
        </w:rPr>
        <w:t>research staff and</w:t>
      </w:r>
      <w:r w:rsidR="00BB1746">
        <w:rPr>
          <w:rFonts w:cs="Segoe UI"/>
        </w:rPr>
        <w:t>/or</w:t>
      </w:r>
      <w:r w:rsidR="00BB1746" w:rsidRPr="00A0493B">
        <w:rPr>
          <w:rFonts w:cs="Segoe UI"/>
        </w:rPr>
        <w:t xml:space="preserve"> junior academic staff</w:t>
      </w:r>
      <w:r w:rsidR="00BB1746">
        <w:rPr>
          <w:rFonts w:cs="Segoe UI"/>
        </w:rPr>
        <w:t xml:space="preserve"> in addition to the </w:t>
      </w:r>
      <w:r w:rsidR="004219BF">
        <w:rPr>
          <w:rFonts w:cs="Segoe UI"/>
        </w:rPr>
        <w:t>Chair</w:t>
      </w:r>
      <w:r w:rsidR="00A0627F">
        <w:rPr>
          <w:rFonts w:cs="Segoe UI"/>
        </w:rPr>
        <w:t xml:space="preserve"> and relevant Professional Services colleagues. A typical membership would include 2-3 colleagues employed as researchers on a grant held by a Birkbeck academic (given the nature of these awards researchers of this type tend to be researchers from our School of Science but may also be from a Social Sciences Department), 1-2 researchers who hold a personal fellowship (again, given the nature of these awards these tend to be researchers from Arts and Humanities disciplines</w:t>
      </w:r>
      <w:r w:rsidR="00CB27AC">
        <w:rPr>
          <w:rFonts w:cs="Segoe UI"/>
        </w:rPr>
        <w:t xml:space="preserve"> but may also be social scientists or scientists) plus 2-3 other colleagues, such as hidden researchers (</w:t>
      </w:r>
      <w:r w:rsidR="007467DE">
        <w:rPr>
          <w:rFonts w:cs="Segoe UI"/>
        </w:rPr>
        <w:t xml:space="preserve">such as </w:t>
      </w:r>
      <w:r w:rsidR="00CB27AC">
        <w:rPr>
          <w:rFonts w:cs="Segoe UI"/>
        </w:rPr>
        <w:t>people employed on teaching only contracts but also hold research grants) or academics in their first permanent appointment. Because we view our AAB as a training mechanism we strive to allow space for everyone who meets our criteria and expresses interest to be allowed to join for a time but we also strive to maintain a good discipline mix, meaning we may ask people to wait for a period before they take up their membership. Most people serve for 1-2 years</w:t>
      </w:r>
      <w:r w:rsidR="007467DE">
        <w:rPr>
          <w:rFonts w:cs="Segoe UI"/>
        </w:rPr>
        <w:t xml:space="preserve"> but we have facilitated longer and shorter terms where appropriate. </w:t>
      </w:r>
      <w:r w:rsidR="00CB27AC">
        <w:rPr>
          <w:rFonts w:cs="Segoe UI"/>
        </w:rPr>
        <w:t xml:space="preserve"> </w:t>
      </w:r>
    </w:p>
    <w:p w14:paraId="3292D71C" w14:textId="5D2B0909" w:rsidR="00A90B30" w:rsidRPr="00A0493B" w:rsidRDefault="00A90B30" w:rsidP="00A90B30">
      <w:pPr>
        <w:shd w:val="clear" w:color="auto" w:fill="FFFFFF"/>
        <w:spacing w:after="0" w:line="240" w:lineRule="auto"/>
        <w:rPr>
          <w:rFonts w:cs="Segoe UI"/>
        </w:rPr>
      </w:pPr>
      <w:r w:rsidRPr="00A0493B">
        <w:rPr>
          <w:rFonts w:cs="Segoe UI"/>
        </w:rPr>
        <w:t xml:space="preserve">AAB formally reports to the College once per year via the HR Strategy and Policy Committee </w:t>
      </w:r>
      <w:r w:rsidRPr="00A0493B">
        <w:rPr>
          <w:rFonts w:eastAsia="Times New Roman" w:cs="Segoe UI"/>
          <w:color w:val="111111"/>
          <w:lang w:eastAsia="en-GB"/>
        </w:rPr>
        <w:t>and is a standing agenda item/informal update at all other meetings, a mechanism which gives our AAB agency to drive the programme as it deems best without needing to consult the parent committee at all stages (something we felt it was important to establish given the relatively inexperienced membership of AAB) but still provides the necessary access when there are areas of concern to be escalated quickly</w:t>
      </w:r>
      <w:r w:rsidRPr="00A0493B">
        <w:rPr>
          <w:rFonts w:cs="Segoe UI"/>
        </w:rPr>
        <w:t>. the HR Strategy and Policy Committee (comprising the Deputy Vice Chancellor (Chair), the College Secretary, the Director of HR, the five Executive Deans (or their nominees), a Director of Professional Services, Deputy College Secretary (Operations), the PVC(R), the PVC (Education), an Independent Governor, the Deputy Director of HR, the Head of HR Business Partnering, the Head of Organisational Development and Change, and the Head of HR Strategy, Policy and Equality &amp; Diversity) to our Governing body (through Finance and General Purposes Committee).</w:t>
      </w:r>
    </w:p>
    <w:p w14:paraId="465314E1" w14:textId="705A40F2" w:rsidR="00A90B30" w:rsidRPr="00A0493B" w:rsidRDefault="00A90B30" w:rsidP="00A90B30">
      <w:r w:rsidRPr="00A0493B">
        <w:t xml:space="preserve">Institutional strategic responsibility for Research sits with the Pro-Vice Chancellor (Research) (PVC(R)) supported by the Head of Research Strategy Support (HRSS). The PVC(R) chairs the College’s Research Committee (RC, currently supported by five working groups and sub committees) and is also the Director of our Graduate Research School. The HRSS, with the Head of the Research Office (HRO), </w:t>
      </w:r>
      <w:r w:rsidRPr="00A0493B">
        <w:rPr>
          <w:rFonts w:eastAsia="Times New Roman"/>
          <w:color w:val="111111"/>
          <w:lang w:eastAsia="en-GB"/>
        </w:rPr>
        <w:t>holds day-to-day responsibility for compliance with the concordats</w:t>
      </w:r>
      <w:r w:rsidRPr="00A0493B">
        <w:t>. Research Committee reports (through Academic Board) to our Governing body. The annual reports to HRSPC are also sent to RC to note.</w:t>
      </w:r>
    </w:p>
    <w:p w14:paraId="7C54CF0E" w14:textId="304F3A20" w:rsidR="00A90B30" w:rsidRPr="00A0493B" w:rsidRDefault="00A90B30" w:rsidP="00A90B30">
      <w:pPr>
        <w:rPr>
          <w:rFonts w:eastAsia="Times New Roman"/>
          <w:color w:val="111111"/>
          <w:lang w:eastAsia="en-GB"/>
        </w:rPr>
      </w:pPr>
      <w:r w:rsidRPr="00A0493B">
        <w:t xml:space="preserve">This governance structure for the Award embeds it within our current structures and processes and includes mechanisms to access all relevant departments. </w:t>
      </w:r>
    </w:p>
    <w:p w14:paraId="5C984BB0" w14:textId="77777777" w:rsidR="00A90B30" w:rsidRDefault="00A90B30" w:rsidP="00A90B30">
      <w:pPr>
        <w:pStyle w:val="Heading2"/>
      </w:pPr>
      <w:r w:rsidRPr="00A0493B">
        <w:t>Operational oversight</w:t>
      </w:r>
    </w:p>
    <w:p w14:paraId="599C85AA" w14:textId="77777777" w:rsidR="00A90B30" w:rsidRPr="00A0493B" w:rsidRDefault="00A90B30" w:rsidP="00A90B30">
      <w:r w:rsidRPr="00A0493B">
        <w:t>Birkbeck’s HR department is responsible for our strategies relating to people development and assumes much of the overall responsibility for the operational delivery of this action plan (which sits alongside Athena and their work on our first Race Equality Chartermark submission).</w:t>
      </w:r>
    </w:p>
    <w:p w14:paraId="64C0A5B8" w14:textId="77777777" w:rsidR="00A90B30" w:rsidRPr="00A0493B" w:rsidRDefault="00A90B30" w:rsidP="00A90B30">
      <w:r w:rsidRPr="00A0493B">
        <w:t xml:space="preserve">The Research Strategy Group (i.e. </w:t>
      </w:r>
      <w:r w:rsidRPr="00A0493B">
        <w:rPr>
          <w:color w:val="111111"/>
        </w:rPr>
        <w:t>PVC(R); the senior academic lead for research from each of our five Schools; the two senior research leads from professional services (HRO, HRSS); Graduate School Manager)</w:t>
      </w:r>
      <w:r w:rsidRPr="00A0493B">
        <w:t xml:space="preserve"> and Research Students Sub Committee (i.e. PVC(R), Academic leads for Research Students from all 5 Schools, HRSS, Graduate School Manager) and the Research Support Group (Chaired by the HRSS with representative professional service colleagues with a role to support researchers e.g. HR, library, Careers Service etc.) are the key RC working groups implementing the aspects of action plan that do not sit with HR.</w:t>
      </w:r>
    </w:p>
    <w:p w14:paraId="25401F6D" w14:textId="77777777" w:rsidR="00A90B30" w:rsidRPr="00A0493B" w:rsidRDefault="00A90B30" w:rsidP="00A0493B">
      <w:pPr>
        <w:shd w:val="clear" w:color="auto" w:fill="FFFFFF"/>
        <w:spacing w:after="0" w:line="240" w:lineRule="auto"/>
        <w:rPr>
          <w:rFonts w:eastAsia="Times New Roman" w:cs="Segoe UI"/>
          <w:color w:val="111111"/>
          <w:lang w:eastAsia="en-GB"/>
        </w:rPr>
      </w:pPr>
    </w:p>
    <w:sectPr w:rsidR="00A90B30" w:rsidRPr="00A0493B" w:rsidSect="00EC10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594"/>
    <w:multiLevelType w:val="multilevel"/>
    <w:tmpl w:val="6EA41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156CE"/>
    <w:multiLevelType w:val="hybridMultilevel"/>
    <w:tmpl w:val="8996A14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426A0BEE"/>
    <w:multiLevelType w:val="multilevel"/>
    <w:tmpl w:val="9718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A02E06"/>
    <w:multiLevelType w:val="hybridMultilevel"/>
    <w:tmpl w:val="AF3C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C2B67"/>
    <w:multiLevelType w:val="hybridMultilevel"/>
    <w:tmpl w:val="B1B2662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67AB602D"/>
    <w:multiLevelType w:val="hybridMultilevel"/>
    <w:tmpl w:val="E0D4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616A31"/>
    <w:multiLevelType w:val="hybridMultilevel"/>
    <w:tmpl w:val="4134FA7E"/>
    <w:lvl w:ilvl="0" w:tplc="71065F16">
      <w:start w:val="3"/>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223281">
    <w:abstractNumId w:val="0"/>
  </w:num>
  <w:num w:numId="2" w16cid:durableId="1056245188">
    <w:abstractNumId w:val="3"/>
  </w:num>
  <w:num w:numId="3" w16cid:durableId="183137444">
    <w:abstractNumId w:val="6"/>
  </w:num>
  <w:num w:numId="4" w16cid:durableId="120614161">
    <w:abstractNumId w:val="2"/>
  </w:num>
  <w:num w:numId="5" w16cid:durableId="1006861382">
    <w:abstractNumId w:val="5"/>
  </w:num>
  <w:num w:numId="6" w16cid:durableId="173231013">
    <w:abstractNumId w:val="4"/>
  </w:num>
  <w:num w:numId="7" w16cid:durableId="730079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ADA"/>
    <w:rsid w:val="000005D2"/>
    <w:rsid w:val="000208BC"/>
    <w:rsid w:val="000A7EED"/>
    <w:rsid w:val="000B1DBA"/>
    <w:rsid w:val="000E0490"/>
    <w:rsid w:val="000F292C"/>
    <w:rsid w:val="0011170E"/>
    <w:rsid w:val="00130976"/>
    <w:rsid w:val="00134BB8"/>
    <w:rsid w:val="0013651C"/>
    <w:rsid w:val="0019663A"/>
    <w:rsid w:val="001C1FDA"/>
    <w:rsid w:val="00211137"/>
    <w:rsid w:val="00214CBC"/>
    <w:rsid w:val="00245553"/>
    <w:rsid w:val="0026665A"/>
    <w:rsid w:val="00297550"/>
    <w:rsid w:val="002C136D"/>
    <w:rsid w:val="002C7308"/>
    <w:rsid w:val="002E22F4"/>
    <w:rsid w:val="002E3150"/>
    <w:rsid w:val="002F17F1"/>
    <w:rsid w:val="002F6F9C"/>
    <w:rsid w:val="002F6FD4"/>
    <w:rsid w:val="00317305"/>
    <w:rsid w:val="00352213"/>
    <w:rsid w:val="003A70D0"/>
    <w:rsid w:val="003C6A4B"/>
    <w:rsid w:val="003D7502"/>
    <w:rsid w:val="0041380B"/>
    <w:rsid w:val="004219BF"/>
    <w:rsid w:val="0042259C"/>
    <w:rsid w:val="00431056"/>
    <w:rsid w:val="004427CE"/>
    <w:rsid w:val="00442E7F"/>
    <w:rsid w:val="0049575C"/>
    <w:rsid w:val="00497869"/>
    <w:rsid w:val="004A5AAC"/>
    <w:rsid w:val="004B47C5"/>
    <w:rsid w:val="004C1F89"/>
    <w:rsid w:val="004D18D4"/>
    <w:rsid w:val="004E25A3"/>
    <w:rsid w:val="00542825"/>
    <w:rsid w:val="00572AE2"/>
    <w:rsid w:val="005B520E"/>
    <w:rsid w:val="005E3DCC"/>
    <w:rsid w:val="006012E7"/>
    <w:rsid w:val="00615AE1"/>
    <w:rsid w:val="00622F0A"/>
    <w:rsid w:val="006603CF"/>
    <w:rsid w:val="00661F8D"/>
    <w:rsid w:val="00664746"/>
    <w:rsid w:val="0066622E"/>
    <w:rsid w:val="00681DB4"/>
    <w:rsid w:val="00681EB7"/>
    <w:rsid w:val="006977FD"/>
    <w:rsid w:val="006C556E"/>
    <w:rsid w:val="006D15C6"/>
    <w:rsid w:val="006E2562"/>
    <w:rsid w:val="006F7A40"/>
    <w:rsid w:val="00701371"/>
    <w:rsid w:val="007123B3"/>
    <w:rsid w:val="00725F86"/>
    <w:rsid w:val="007467DE"/>
    <w:rsid w:val="00767B2D"/>
    <w:rsid w:val="00767B56"/>
    <w:rsid w:val="007A2838"/>
    <w:rsid w:val="007B36B8"/>
    <w:rsid w:val="007F2815"/>
    <w:rsid w:val="00800948"/>
    <w:rsid w:val="00805CCA"/>
    <w:rsid w:val="00860386"/>
    <w:rsid w:val="00884398"/>
    <w:rsid w:val="00892F00"/>
    <w:rsid w:val="008B0993"/>
    <w:rsid w:val="008D7C54"/>
    <w:rsid w:val="008E042A"/>
    <w:rsid w:val="008E6667"/>
    <w:rsid w:val="008F1881"/>
    <w:rsid w:val="00906B49"/>
    <w:rsid w:val="00936CA7"/>
    <w:rsid w:val="00967A50"/>
    <w:rsid w:val="00981BDA"/>
    <w:rsid w:val="00987D35"/>
    <w:rsid w:val="00990607"/>
    <w:rsid w:val="009B2EF4"/>
    <w:rsid w:val="009C59E4"/>
    <w:rsid w:val="009D5918"/>
    <w:rsid w:val="009E0670"/>
    <w:rsid w:val="009F2F1A"/>
    <w:rsid w:val="009F31F3"/>
    <w:rsid w:val="00A029D6"/>
    <w:rsid w:val="00A0493B"/>
    <w:rsid w:val="00A0627F"/>
    <w:rsid w:val="00A45ABF"/>
    <w:rsid w:val="00A90B30"/>
    <w:rsid w:val="00A9478E"/>
    <w:rsid w:val="00AA3508"/>
    <w:rsid w:val="00AC1BDA"/>
    <w:rsid w:val="00AF7E2F"/>
    <w:rsid w:val="00B23663"/>
    <w:rsid w:val="00B338C7"/>
    <w:rsid w:val="00B33CA8"/>
    <w:rsid w:val="00B3618C"/>
    <w:rsid w:val="00B52AB1"/>
    <w:rsid w:val="00B5597F"/>
    <w:rsid w:val="00B6144E"/>
    <w:rsid w:val="00B80401"/>
    <w:rsid w:val="00B82008"/>
    <w:rsid w:val="00B93C03"/>
    <w:rsid w:val="00BB1746"/>
    <w:rsid w:val="00BC0A25"/>
    <w:rsid w:val="00BE04A6"/>
    <w:rsid w:val="00BE10D3"/>
    <w:rsid w:val="00BF282A"/>
    <w:rsid w:val="00C37933"/>
    <w:rsid w:val="00C60A1F"/>
    <w:rsid w:val="00C944C8"/>
    <w:rsid w:val="00CA423C"/>
    <w:rsid w:val="00CB27AC"/>
    <w:rsid w:val="00CF6526"/>
    <w:rsid w:val="00D25B7F"/>
    <w:rsid w:val="00D27FAE"/>
    <w:rsid w:val="00D808F3"/>
    <w:rsid w:val="00DD1B69"/>
    <w:rsid w:val="00DF298A"/>
    <w:rsid w:val="00E55447"/>
    <w:rsid w:val="00EC10F4"/>
    <w:rsid w:val="00ED6C57"/>
    <w:rsid w:val="00EE5DE4"/>
    <w:rsid w:val="00EF37EB"/>
    <w:rsid w:val="00F33AC8"/>
    <w:rsid w:val="00F53DCB"/>
    <w:rsid w:val="00F96FE8"/>
    <w:rsid w:val="00FA1036"/>
    <w:rsid w:val="00FA6392"/>
    <w:rsid w:val="00FD5766"/>
    <w:rsid w:val="00FE1ADA"/>
    <w:rsid w:val="03F3AB70"/>
    <w:rsid w:val="0664E6B1"/>
    <w:rsid w:val="07D0990D"/>
    <w:rsid w:val="08D3D4A9"/>
    <w:rsid w:val="0DC78B38"/>
    <w:rsid w:val="0E0E1DA1"/>
    <w:rsid w:val="0FDBAAF2"/>
    <w:rsid w:val="0FF2A09A"/>
    <w:rsid w:val="13CEC236"/>
    <w:rsid w:val="15FB19F9"/>
    <w:rsid w:val="1717B4A8"/>
    <w:rsid w:val="1848FDF4"/>
    <w:rsid w:val="1EB86BA7"/>
    <w:rsid w:val="1F263D43"/>
    <w:rsid w:val="272544FB"/>
    <w:rsid w:val="2D0049B6"/>
    <w:rsid w:val="31E609E2"/>
    <w:rsid w:val="34907774"/>
    <w:rsid w:val="350DF0D1"/>
    <w:rsid w:val="370F938D"/>
    <w:rsid w:val="37C843E0"/>
    <w:rsid w:val="3EBBC383"/>
    <w:rsid w:val="3ECFB619"/>
    <w:rsid w:val="413E338A"/>
    <w:rsid w:val="4201DB9C"/>
    <w:rsid w:val="4270997B"/>
    <w:rsid w:val="429227B3"/>
    <w:rsid w:val="444C8B35"/>
    <w:rsid w:val="4C32733D"/>
    <w:rsid w:val="50558C6B"/>
    <w:rsid w:val="52117595"/>
    <w:rsid w:val="55FAE859"/>
    <w:rsid w:val="57AB632D"/>
    <w:rsid w:val="58609E50"/>
    <w:rsid w:val="5A136459"/>
    <w:rsid w:val="63E1D8C7"/>
    <w:rsid w:val="6449ED63"/>
    <w:rsid w:val="657011A4"/>
    <w:rsid w:val="685DB663"/>
    <w:rsid w:val="68A23F06"/>
    <w:rsid w:val="6BFADB7C"/>
    <w:rsid w:val="6FD963D8"/>
    <w:rsid w:val="720C6989"/>
    <w:rsid w:val="72632704"/>
    <w:rsid w:val="73A839EA"/>
    <w:rsid w:val="749AFFC3"/>
    <w:rsid w:val="76A875C0"/>
    <w:rsid w:val="77350E5F"/>
    <w:rsid w:val="7779599F"/>
    <w:rsid w:val="79F19F35"/>
    <w:rsid w:val="7CB87A76"/>
    <w:rsid w:val="7FE5F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3D20"/>
  <w15:chartTrackingRefBased/>
  <w15:docId w15:val="{55EB5E38-7AF8-4FA2-85C3-8C6C169F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44E"/>
    <w:pPr>
      <w:spacing w:before="100" w:after="100"/>
    </w:pPr>
    <w:rPr>
      <w:rFonts w:ascii="Segoe UI" w:hAnsi="Segoe UI"/>
      <w:sz w:val="20"/>
    </w:rPr>
  </w:style>
  <w:style w:type="paragraph" w:styleId="Heading1">
    <w:name w:val="heading 1"/>
    <w:basedOn w:val="Normal"/>
    <w:next w:val="Normal"/>
    <w:link w:val="Heading1Char"/>
    <w:uiPriority w:val="9"/>
    <w:qFormat/>
    <w:rsid w:val="002F6FD4"/>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2F6FD4"/>
    <w:pPr>
      <w:keepNext/>
      <w:keepLines/>
      <w:spacing w:after="8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2E22F4"/>
    <w:pPr>
      <w:keepNext/>
      <w:keepLines/>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04A6"/>
    <w:rPr>
      <w:sz w:val="16"/>
      <w:szCs w:val="16"/>
    </w:rPr>
  </w:style>
  <w:style w:type="paragraph" w:styleId="CommentText">
    <w:name w:val="annotation text"/>
    <w:basedOn w:val="Normal"/>
    <w:link w:val="CommentTextChar"/>
    <w:uiPriority w:val="99"/>
    <w:unhideWhenUsed/>
    <w:rsid w:val="00BE04A6"/>
    <w:pPr>
      <w:spacing w:line="240" w:lineRule="auto"/>
    </w:pPr>
    <w:rPr>
      <w:szCs w:val="20"/>
    </w:rPr>
  </w:style>
  <w:style w:type="character" w:customStyle="1" w:styleId="CommentTextChar">
    <w:name w:val="Comment Text Char"/>
    <w:basedOn w:val="DefaultParagraphFont"/>
    <w:link w:val="CommentText"/>
    <w:uiPriority w:val="99"/>
    <w:rsid w:val="00BE04A6"/>
    <w:rPr>
      <w:sz w:val="20"/>
      <w:szCs w:val="20"/>
    </w:rPr>
  </w:style>
  <w:style w:type="paragraph" w:styleId="CommentSubject">
    <w:name w:val="annotation subject"/>
    <w:basedOn w:val="CommentText"/>
    <w:next w:val="CommentText"/>
    <w:link w:val="CommentSubjectChar"/>
    <w:uiPriority w:val="99"/>
    <w:semiHidden/>
    <w:unhideWhenUsed/>
    <w:rsid w:val="00BE04A6"/>
    <w:rPr>
      <w:b/>
      <w:bCs/>
    </w:rPr>
  </w:style>
  <w:style w:type="character" w:customStyle="1" w:styleId="CommentSubjectChar">
    <w:name w:val="Comment Subject Char"/>
    <w:basedOn w:val="CommentTextChar"/>
    <w:link w:val="CommentSubject"/>
    <w:uiPriority w:val="99"/>
    <w:semiHidden/>
    <w:rsid w:val="00BE04A6"/>
    <w:rPr>
      <w:b/>
      <w:bCs/>
      <w:sz w:val="20"/>
      <w:szCs w:val="20"/>
    </w:rPr>
  </w:style>
  <w:style w:type="paragraph" w:styleId="ListParagraph">
    <w:name w:val="List Paragraph"/>
    <w:basedOn w:val="Normal"/>
    <w:uiPriority w:val="34"/>
    <w:qFormat/>
    <w:rsid w:val="005E3DCC"/>
    <w:pPr>
      <w:ind w:left="720"/>
      <w:contextualSpacing/>
    </w:pPr>
  </w:style>
  <w:style w:type="table" w:styleId="TableGrid">
    <w:name w:val="Table Grid"/>
    <w:basedOn w:val="TableNormal"/>
    <w:uiPriority w:val="39"/>
    <w:rsid w:val="005E3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618C"/>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3618C"/>
    <w:pPr>
      <w:autoSpaceDE w:val="0"/>
      <w:autoSpaceDN w:val="0"/>
      <w:adjustRightInd w:val="0"/>
      <w:spacing w:after="0" w:line="240" w:lineRule="auto"/>
    </w:pPr>
    <w:rPr>
      <w:rFonts w:ascii="Gill Sans MT" w:hAnsi="Gill Sans MT" w:cs="Gill Sans MT"/>
      <w:color w:val="000000"/>
      <w:sz w:val="24"/>
      <w:szCs w:val="24"/>
    </w:rPr>
  </w:style>
  <w:style w:type="character" w:customStyle="1" w:styleId="Heading1Char">
    <w:name w:val="Heading 1 Char"/>
    <w:basedOn w:val="DefaultParagraphFont"/>
    <w:link w:val="Heading1"/>
    <w:uiPriority w:val="9"/>
    <w:rsid w:val="002F6FD4"/>
    <w:rPr>
      <w:rFonts w:ascii="Segoe UI" w:eastAsiaTheme="majorEastAsia" w:hAnsi="Segoe UI" w:cstheme="majorBidi"/>
      <w:b/>
      <w:sz w:val="28"/>
      <w:szCs w:val="32"/>
    </w:rPr>
  </w:style>
  <w:style w:type="character" w:customStyle="1" w:styleId="Heading2Char">
    <w:name w:val="Heading 2 Char"/>
    <w:basedOn w:val="DefaultParagraphFont"/>
    <w:link w:val="Heading2"/>
    <w:uiPriority w:val="9"/>
    <w:rsid w:val="002F6FD4"/>
    <w:rPr>
      <w:rFonts w:ascii="Segoe UI" w:eastAsiaTheme="majorEastAsia" w:hAnsi="Segoe UI" w:cstheme="majorBidi"/>
      <w:b/>
      <w:sz w:val="26"/>
      <w:szCs w:val="26"/>
    </w:rPr>
  </w:style>
  <w:style w:type="character" w:customStyle="1" w:styleId="Heading3Char">
    <w:name w:val="Heading 3 Char"/>
    <w:basedOn w:val="DefaultParagraphFont"/>
    <w:link w:val="Heading3"/>
    <w:uiPriority w:val="9"/>
    <w:rsid w:val="002E22F4"/>
    <w:rPr>
      <w:rFonts w:ascii="Segoe UI" w:eastAsiaTheme="majorEastAsia" w:hAnsi="Segoe UI"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077666">
      <w:bodyDiv w:val="1"/>
      <w:marLeft w:val="0"/>
      <w:marRight w:val="0"/>
      <w:marTop w:val="0"/>
      <w:marBottom w:val="0"/>
      <w:divBdr>
        <w:top w:val="none" w:sz="0" w:space="0" w:color="auto"/>
        <w:left w:val="none" w:sz="0" w:space="0" w:color="auto"/>
        <w:bottom w:val="none" w:sz="0" w:space="0" w:color="auto"/>
        <w:right w:val="none" w:sz="0" w:space="0" w:color="auto"/>
      </w:divBdr>
    </w:div>
    <w:div w:id="145092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55c9116-270b-43aa-b023-6086b4d35b00">
      <UserInfo>
        <DisplayName>Sarah Lee (Staff)</DisplayName>
        <AccountId>57</AccountId>
        <AccountType/>
      </UserInfo>
    </SharedWithUsers>
    <lcf76f155ced4ddcb4097134ff3c332f xmlns="9ca82722-5e95-42a9-a449-83ea7bc57c11">
      <Terms xmlns="http://schemas.microsoft.com/office/infopath/2007/PartnerControls"/>
    </lcf76f155ced4ddcb4097134ff3c332f>
    <TaxCatchAll xmlns="4f0d24af-f387-480c-b50e-d1219f6997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BE821F452CE42B9D97AB5A56DA364" ma:contentTypeVersion="16" ma:contentTypeDescription="Create a new document." ma:contentTypeScope="" ma:versionID="c52767f1320cc23287020a7b9259d0f0">
  <xsd:schema xmlns:xsd="http://www.w3.org/2001/XMLSchema" xmlns:xs="http://www.w3.org/2001/XMLSchema" xmlns:p="http://schemas.microsoft.com/office/2006/metadata/properties" xmlns:ns2="9ca82722-5e95-42a9-a449-83ea7bc57c11" xmlns:ns3="f55c9116-270b-43aa-b023-6086b4d35b00" xmlns:ns4="4f0d24af-f387-480c-b50e-d1219f6997a2" targetNamespace="http://schemas.microsoft.com/office/2006/metadata/properties" ma:root="true" ma:fieldsID="f252d4a0d7171ef56a6ac351d4e40605" ns2:_="" ns3:_="" ns4:_="">
    <xsd:import namespace="9ca82722-5e95-42a9-a449-83ea7bc57c11"/>
    <xsd:import namespace="f55c9116-270b-43aa-b023-6086b4d35b00"/>
    <xsd:import namespace="4f0d24af-f387-480c-b50e-d1219f6997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82722-5e95-42a9-a449-83ea7bc57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5c9116-270b-43aa-b023-6086b4d35b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d24af-f387-480c-b50e-d1219f6997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8ed24e2-3f76-434e-b873-19b014fac4f5}" ma:internalName="TaxCatchAll" ma:showField="CatchAllData" ma:web="f55c9116-270b-43aa-b023-6086b4d35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84F67-A98C-441B-9BFD-54EF368DB61D}">
  <ds:schemaRefs>
    <ds:schemaRef ds:uri="http://schemas.microsoft.com/office/2006/metadata/properties"/>
    <ds:schemaRef ds:uri="http://schemas.microsoft.com/office/infopath/2007/PartnerControls"/>
    <ds:schemaRef ds:uri="f55c9116-270b-43aa-b023-6086b4d35b00"/>
  </ds:schemaRefs>
</ds:datastoreItem>
</file>

<file path=customXml/itemProps2.xml><?xml version="1.0" encoding="utf-8"?>
<ds:datastoreItem xmlns:ds="http://schemas.openxmlformats.org/officeDocument/2006/customXml" ds:itemID="{5C7CD0E5-0E82-4014-9C4D-16E3B61DA615}">
  <ds:schemaRefs>
    <ds:schemaRef ds:uri="http://schemas.microsoft.com/sharepoint/v3/contenttype/forms"/>
  </ds:schemaRefs>
</ds:datastoreItem>
</file>

<file path=customXml/itemProps3.xml><?xml version="1.0" encoding="utf-8"?>
<ds:datastoreItem xmlns:ds="http://schemas.openxmlformats.org/officeDocument/2006/customXml" ds:itemID="{337354AE-BA51-4E31-8106-8F3344D6F0AC}"/>
</file>

<file path=docProps/app.xml><?xml version="1.0" encoding="utf-8"?>
<Properties xmlns="http://schemas.openxmlformats.org/officeDocument/2006/extended-properties" xmlns:vt="http://schemas.openxmlformats.org/officeDocument/2006/docPropsVTypes">
  <Template>Normal</Template>
  <TotalTime>2</TotalTime>
  <Pages>4</Pages>
  <Words>2893</Words>
  <Characters>16493</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Lee (Staff)</dc:creator>
  <cp:keywords/>
  <dc:description/>
  <cp:lastModifiedBy>Angela Ashby</cp:lastModifiedBy>
  <cp:revision>2</cp:revision>
  <dcterms:created xsi:type="dcterms:W3CDTF">2022-08-15T16:00:00Z</dcterms:created>
  <dcterms:modified xsi:type="dcterms:W3CDTF">2022-08-15T16:00:00Z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0x010100A8ABE821F452CE42B9D97AB5A56DA364</vt:lpwstr>
  </property>
</Properties>
</file>